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0.png" ContentType="image/png"/>
  <Override PartName="/word/media/rId43.png" ContentType="image/png"/>
  <Override PartName="/word/media/rId33.png" ContentType="image/png"/>
  <Override PartName="/word/media/rId39.png" ContentType="image/png"/>
  <Override PartName="/word/media/rId89.png" ContentType="image/png"/>
  <Override PartName="/word/media/rId162.png" ContentType="image/png"/>
  <Override PartName="/word/media/rId161.png" ContentType="image/png"/>
  <Override PartName="/word/media/rId173.png" ContentType="image/png"/>
  <Override PartName="/word/media/rId159.png" ContentType="image/png"/>
  <Override PartName="/word/media/rId158.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54.png" ContentType="image/png"/>
  <Override PartName="/word/media/rId119.png" ContentType="image/png"/>
  <Override PartName="/word/media/rId117.png" ContentType="image/png"/>
  <Override PartName="/word/media/rId115.png" ContentType="image/png"/>
  <Override PartName="/word/media/rId113.png" ContentType="image/png"/>
  <Override PartName="/word/media/rId163.png" ContentType="image/png"/>
  <Override PartName="/word/media/rId108.png" ContentType="image/png"/>
  <Override PartName="/word/media/rId111.png" ContentType="image/png"/>
  <Override PartName="/word/media/rId104.png" ContentType="image/png"/>
  <Override PartName="/word/media/rId106.png" ContentType="image/png"/>
  <Override PartName="/word/media/rId96.png" ContentType="image/png"/>
  <Override PartName="/word/media/rId100.png" ContentType="image/png"/>
  <Override PartName="/word/media/rId98.png" ContentType="image/png"/>
  <Override PartName="/word/media/rId122.png" ContentType="image/png"/>
  <Override PartName="/word/media/rId125.png" ContentType="image/png"/>
  <Override PartName="/word/media/rId124.png" ContentType="image/png"/>
  <Override PartName="/word/media/rId64.png" ContentType="image/png"/>
  <Override PartName="/word/media/rId65.png" ContentType="image/png"/>
  <Override PartName="/word/media/rId152.png" ContentType="image/png"/>
  <Override PartName="/word/media/rId151.png" ContentType="image/png"/>
  <Override PartName="/word/media/rId150.png" ContentType="image/png"/>
  <Override PartName="/word/media/rId149.png" ContentType="image/png"/>
  <Override PartName="/word/media/rId59.png" ContentType="image/png"/>
  <Override PartName="/word/media/rId57.png" ContentType="image/png"/>
  <Override PartName="/word/media/rId148.png" ContentType="image/png"/>
  <Override PartName="/word/media/rId168.png" ContentType="image/png"/>
  <Override PartName="/word/media/rId169.png" ContentType="image/png"/>
  <Override PartName="/word/media/rId143.png" ContentType="image/png"/>
  <Override PartName="/word/media/rId121.png" ContentType="image/png"/>
  <Override PartName="/word/media/rId147.png" ContentType="image/png"/>
  <Override PartName="/word/media/rId146.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spatial-patterns"/>
      <w:r>
        <w:t xml:space="preserve">Spatial patterns</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254) which indicates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w:t>
      </w:r>
      <w:r>
        <w:rPr>
          <w:vertAlign w:val="subscript"/>
        </w:rPr>
        <w:t xml:space="preserve">254</w:t>
      </w:r>
      <w:r>
        <w:t xml:space="preserve">) which indicates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1"/>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conclusions-and-future-directions"/>
      <w:r>
        <w:t xml:space="preserve">Conclusions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8bfc0f95d1b99cfa6be65b555e5e4818b6bb4b4"/>
      <w:r>
        <w:t xml:space="preserve">Watershed Characteristics and Sampling Conditions as Driving Forces for Aqueous Natural Organic Matter Dynamics Across the Leech River Watershed</w:t>
      </w:r>
      <w:bookmarkEnd w:id="83"/>
    </w:p>
    <w:p>
      <w:pPr>
        <w:pStyle w:val="FirstParagraph"/>
      </w:pPr>
      <w:r>
        <w:t xml:space="preserve"> </w:t>
      </w:r>
    </w:p>
    <w:p>
      <w:pPr>
        <w:pStyle w:val="Heading3"/>
      </w:pPr>
      <w:bookmarkStart w:id="84" w:name="synopsis-introduction"/>
      <w:r>
        <w:t xml:space="preserve">Synopsis /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km2 sub-basin) compared to other streams draining catchments of similar size (i.e. Leech-head, 20.59 km2 sub-basin; and Cragg crk 28.06 km2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sub-basins</w:t>
      </w:r>
      <w:r>
        <w:t xml:space="preserve"> </w:t>
      </w:r>
      <w:r>
        <w:t xml:space="preserve">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w:t>
      </w:r>
      <w:r>
        <w:t xml:space="preserve"> </w:t>
      </w:r>
      <w:r>
        <w:t xml:space="preserve">…</w:t>
      </w:r>
      <w:r>
        <w:t xml:space="preserve"> </w:t>
      </w:r>
      <w:r>
        <w:t xml:space="preserve">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w:t>
      </w:r>
      <w:r>
        <w:t xml:space="preserve"> </w:t>
      </w:r>
      <w:r>
        <w:t xml:space="preserve">…</w:t>
      </w:r>
      <w:r>
        <w:t xml:space="preserve"> </w:t>
      </w:r>
      <w:r>
        <w:t xml:space="preserve">Despite the ability of RF to handle non-independent real world data, mixing categorical and quantitative data has shown bias towards variables with many categories, many missing values, and strong cross-correlations among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rPr>
          <w:i/>
        </w:rPr>
        <w:t xml:space="preserve">update this because it’s alluding to C-Q and you don’t have Q</w:t>
      </w:r>
    </w:p>
    <w:p>
      <w:pPr>
        <w:pStyle w:val="BodyText"/>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concentrations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most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 Of the main tributaries to the Leech River mainstem, Cragg crk had the lowest average concentration and least aromatic NOM character, while West Leech NOM was higher in concentration and more aromatic (Chapter 3).</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wark-gneiss and chert-argillite-volcanic parent materials (0%), which were present in all other sub-basins. Both Weeks crk and West Leech sub-basins were dominated by argillite-metagreywacke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argillite-metagreywacke parent material (0%). Metagreywacke parent materials are part of the metasedimentary Leech River Formation, where metagreywacke is meta-sandstone and argillite-metagreywacke is more of a meta-mudstone.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VIM was assessed via the MSE method.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Parent-material variables were refined to metamorphic (wark-gneiss)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mean)and relatively long-term rain (rolling 30-day sum) were appropriate selections for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It was possible that RF might treat static values categorically, and RF bias can result from VIM assessment of combined categorical and numeric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 Following RF VIM analysis, the variables with relatively greatest predictor importance were further explored by evaluating their one-on-one relationships with NOM concentration and character.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rain and antecedent wetness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 predictors as a method of quality assurance (QA) in using the variable importance measure (VIM). Random numbers are not a real predictor of NOM concentration or character, so the VIM assessment should rank that QA variable as the least important predictor and assign it negligible importance.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numeric data is best assessed for VIM by mean decrease in accuracy rather than mean decrease in node impurity.</w:t>
      </w:r>
    </w:p>
    <w:p>
      <w:pPr>
        <w:pStyle w:val="BodyText"/>
      </w:pPr>
      <w:r>
        <w:t xml:space="preserve"> </w:t>
      </w:r>
    </w:p>
    <w:p>
      <w:pPr>
        <w:pStyle w:val="BodyText"/>
      </w:pPr>
      <w:r>
        <w:t xml:space="preserve">In VIM assessment of predictors, bias can result from combining categorical and numeric predictor variables. Although all RF data was numeric (e.g. percent of drainage basin by area, normalized stage, etc.) it was possible that RF could treat dynamic condition variables differently than static watershed characteristic variables, so sub-basin characteristics and conditions were evaluated independently as well as together to see if there was a shift in overall relative VIM ranking results. While it was expected that the relative importance (as a percent) would shift when all predictants were combined, it was not expected that the relative ranking would change – but it did. When conditions and characteristics were combined for RF VIM, the relative ranking of each predictant was changed compared to when conditions and characteristics were analyzed separately (see Appendix</w:t>
      </w:r>
      <w:r>
        <w:t xml:space="preserve"> </w:t>
      </w:r>
      <w:r>
        <w:rPr>
          <w:i/>
        </w:rPr>
        <w:t xml:space="preserve">XXXX</w:t>
      </w:r>
      <w:r>
        <w:t xml:space="preserve">, Figure</w:t>
      </w:r>
      <w:r>
        <w:t xml:space="preserve"> </w:t>
      </w:r>
      <w:r>
        <w:t xml:space="preserve">41</w:t>
      </w:r>
      <w:r>
        <w:t xml:space="preserve">, for plots of combined predictors). These results suggest that static and dynamic predictor variables should be separated for RF VIM, as was done here. Perhaps dynamic variables (that changed with the predictant) were treated for regression while static variables were treated categorically. Here,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BodyText"/>
      </w:pPr>
      <w:r>
        <w:t xml:space="preserve">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14</w:t>
      </w:r>
      <w:r>
        <w:t xml:space="preserve">).</w:t>
      </w:r>
    </w:p>
    <w:p>
      <w:pPr>
        <w:pStyle w:val="BodyText"/>
      </w:pPr>
      <w:r>
        <w:t xml:space="preserve"> </w:t>
      </w:r>
    </w:p>
    <w:p>
      <w:pPr>
        <w:pStyle w:val="CaptionedFigure"/>
      </w:pPr>
      <w:r>
        <w:drawing>
          <wp:inline>
            <wp:extent cx="4587290" cy="4587290"/>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percent of the basin underlain by metamorphic parent material (wark gneiss), slope, and the importance of drainage area was nearly tied with that of 30-year logging history (Figure</w:t>
      </w:r>
      <w:r>
        <w:t xml:space="preserve"> </w:t>
      </w:r>
      <w:r>
        <w:t xml:space="preserve">15</w:t>
      </w:r>
      <w:r>
        <w:t xml:space="preserve">).</w:t>
      </w:r>
    </w:p>
    <w:p>
      <w:pPr>
        <w:pStyle w:val="BodyText"/>
      </w:pPr>
      <w:r>
        <w:t xml:space="preserve"> </w:t>
      </w:r>
    </w:p>
    <w:p>
      <w:pPr>
        <w:pStyle w:val="CaptionedFigure"/>
      </w:pPr>
      <w:r>
        <w:drawing>
          <wp:inline>
            <wp:extent cx="4587290" cy="4587290"/>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The VIM ranking for sampling conditions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w:t>
      </w:r>
    </w:p>
    <w:p>
      <w:pPr>
        <w:pStyle w:val="BodyText"/>
      </w:pPr>
      <w:r>
        <w:t xml:space="preserve">The top three watershed characteristic predictors for NOM aromaticity and reactivity (SAC</w:t>
      </w:r>
      <w:r>
        <w:rPr>
          <w:vertAlign w:val="subscript"/>
        </w:rPr>
        <w:t xml:space="preserve">254</w:t>
      </w:r>
      <w:r>
        <w:t xml:space="preserve">) were percent of the basin logged from 1980-2011, followed by percent underlain by metamorphic parent material (wark gneiss) which was nearly tied with average tree age (Figure</w:t>
      </w:r>
      <w:r>
        <w:t xml:space="preserve"> </w:t>
      </w:r>
      <w:r>
        <w:t xml:space="preserve">15</w:t>
      </w:r>
      <w:r>
        <w:t xml:space="preserve">).</w:t>
      </w:r>
    </w:p>
    <w:p>
      <w:pPr>
        <w:pStyle w:val="BodyText"/>
      </w:pPr>
      <w:r>
        <w:t xml:space="preserve"> </w:t>
      </w:r>
    </w:p>
    <w:p>
      <w:pPr>
        <w:pStyle w:val="CaptionedFigure"/>
      </w:pPr>
      <w:r>
        <w:drawing>
          <wp:inline>
            <wp:extent cx="4587290" cy="4587290"/>
            <wp:effectExtent b="0" l="0" r="0" t="0"/>
            <wp:docPr descr="Figure 16:  Variable importance for predicting NOM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more important than Watershed characteristics for predicting NOM concentration and character across the Leech WSA monitoring sites (Appendix, Figure</w:t>
      </w:r>
      <w:r>
        <w:t xml:space="preserve"> </w:t>
      </w:r>
      <w:r>
        <w:t xml:space="preserve">41</w:t>
      </w:r>
      <w:r>
        <w:t xml:space="preserve">).</w:t>
      </w:r>
    </w:p>
    <w:p>
      <w:pPr>
        <w:pStyle w:val="BodyText"/>
      </w:pPr>
      <w:r>
        <w:t xml:space="preserve"> </w:t>
      </w:r>
    </w:p>
    <w:p>
      <w:pPr>
        <w:pStyle w:val="Heading5"/>
      </w:pPr>
      <w:bookmarkStart w:id="102" w:name="sampling-conditions"/>
      <w:r>
        <w:t xml:space="preserve">Sampling conditions</w:t>
      </w:r>
      <w:bookmarkEnd w:id="102"/>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similarly influence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3" w:name="sampling-stage"/>
      <w:r>
        <w:t xml:space="preserve">Sampling stage</w:t>
      </w:r>
      <w:bookmarkEnd w:id="103"/>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5963478"/>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mean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42</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5963478"/>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NOM aromaticity and molecular size increased. At approximately 300 mm of 30-day antecedent rain, NOM aromaticity and molecular size appeared to become less variable (Figure</w:t>
      </w:r>
      <w:r>
        <w:t xml:space="preserve"> </w:t>
      </w:r>
      <w:r>
        <w:t xml:space="preserve">19</w:t>
      </w:r>
      <w:r>
        <w:t xml:space="preserve">).</w:t>
      </w:r>
    </w:p>
    <w:p>
      <w:pPr>
        <w:pStyle w:val="BodyText"/>
      </w:pPr>
      <w:r>
        <w:t xml:space="preserve"> </w:t>
      </w:r>
    </w:p>
    <w:p>
      <w:pPr>
        <w:pStyle w:val="BodyText"/>
      </w:pPr>
      <w:r>
        <w:t xml:space="preserve">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and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Leech-head) showed a steeper decline in DOC with increasing 30-day antecedent rain (site-specific plot in Appendix</w:t>
      </w:r>
      <w:r>
        <w:t xml:space="preserve"> </w:t>
      </w:r>
      <w:r>
        <w:rPr>
          <w:i/>
        </w:rPr>
        <w:t xml:space="preserve">XXXXX</w:t>
      </w:r>
      <w:r>
        <w:t xml:space="preserve">, Figure</w:t>
      </w:r>
      <w:r>
        <w:t xml:space="preserve"> </w:t>
      </w:r>
      <w:r>
        <w:t xml:space="preserve">43</w:t>
      </w:r>
      <w:r>
        <w:t xml:space="preserve">).</w:t>
      </w:r>
    </w:p>
    <w:p>
      <w:pPr>
        <w:pStyle w:val="BodyText"/>
      </w:pPr>
      <w:r>
        <w:t xml:space="preserve"> </w:t>
      </w:r>
    </w:p>
    <w:p>
      <w:pPr>
        <w:pStyle w:val="BodyText"/>
      </w:pPr>
      <w:r>
        <w:t xml:space="preserve">Together, 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CaptionedFigure"/>
      </w:pPr>
      <w:r>
        <w:drawing>
          <wp:inline>
            <wp:extent cx="4587290" cy="5963478"/>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mean sub-basin slope, metamorphic parent material (percent of basin), tree age (average), logging history (percent of basin harvested 1980-2011) and/or drainage area.</w:t>
      </w:r>
    </w:p>
    <w:p>
      <w:pPr>
        <w:pStyle w:val="BodyText"/>
      </w:pPr>
      <w:r>
        <w:t xml:space="preserve"> </w:t>
      </w:r>
    </w:p>
    <w:p>
      <w:pPr>
        <w:pStyle w:val="Heading6"/>
      </w:pPr>
      <w:bookmarkStart w:id="110" w:name="sub-basin-slope"/>
      <w:r>
        <w:t xml:space="preserve">Sub-basin slope</w:t>
      </w:r>
      <w:bookmarkEnd w:id="110"/>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and an interesting pattern appeared, where the six monitoring basins were grouped in pairs with two sites each between mean slopes of 9°- 10°, 10°- 11° and 11°- 12°. Within these pairs, the basin with lower slope had slightly greater NOM aromaticity, reactivity and concentration. In general, lower sub-basin slope was related to higher DOC (Figure</w:t>
      </w:r>
      <w:r>
        <w:t xml:space="preserve"> </w:t>
      </w:r>
      <w:r>
        <w:t xml:space="preserve">20</w:t>
      </w:r>
      <w:r>
        <w:t xml:space="preserve">). Slope was negatively correlated to percent wetland (-0.73), and wetlands are known to be linked with high DOC concentrations and greater NOM aromaticity. Indeed, SAC</w:t>
      </w:r>
      <w:r>
        <w:rPr>
          <w:vertAlign w:val="subscript"/>
        </w:rPr>
        <w:t xml:space="preserve">254</w:t>
      </w:r>
      <w:r>
        <w:t xml:space="preserve"> </w:t>
      </w:r>
      <w:r>
        <w:t xml:space="preserve">indicated higher aromaticity in sub-basins with lower mean slope (Figure</w:t>
      </w:r>
      <w:r>
        <w:t xml:space="preserve"> </w:t>
      </w:r>
      <w:r>
        <w:t xml:space="preserve">20</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0: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1"/>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parent-material-metamorphic-wark-gneiss"/>
      <w:r>
        <w:t xml:space="preserve">Parent material (metamorphic wark gneiss)</w:t>
      </w:r>
      <w:bookmarkEnd w:id="112"/>
    </w:p>
    <w:p>
      <w:pPr>
        <w:pStyle w:val="FirstParagraph"/>
      </w:pPr>
      <w:r>
        <w:t xml:space="preserve">Metamorphic parent material (wark gneiss) was inversely correlated (-0.92) to the metasedimentary Leech River Formation. The percent of wark gneiss in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21</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21</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21</w:t>
      </w:r>
      <w:r>
        <w:t xml:space="preserve">).</w:t>
      </w:r>
    </w:p>
    <w:p>
      <w:pPr>
        <w:pStyle w:val="BodyText"/>
      </w:pPr>
      <w:r>
        <w:t xml:space="preserve"> </w:t>
      </w:r>
    </w:p>
    <w:p>
      <w:pPr>
        <w:pStyle w:val="CaptionedFigure"/>
      </w:pPr>
      <w:r>
        <w:drawing>
          <wp:inline>
            <wp:extent cx="3669832" cy="5504749"/>
            <wp:effectExtent b="0" l="0" r="0" t="0"/>
            <wp:docPr descr="Figure 21: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logging-history-and-mean-tree-age"/>
      <w:r>
        <w:t xml:space="preserve">Logging history and mean tree age</w:t>
      </w:r>
      <w:bookmarkEnd w:id="114"/>
    </w:p>
    <w:p>
      <w:pPr>
        <w:pStyle w:val="FirstParagraph"/>
      </w:pPr>
      <w:r>
        <w:t xml:space="preserve">Ranking third for variable importance in predicting DOC and E</w:t>
      </w:r>
      <w:r>
        <w:rPr>
          <w:vertAlign w:val="subscript"/>
        </w:rPr>
        <w:t xml:space="preserve">2</w:t>
      </w:r>
      <w:r>
        <w:t xml:space="preserve">:E</w:t>
      </w:r>
      <w:r>
        <w:rPr>
          <w:vertAlign w:val="subscript"/>
        </w:rPr>
        <w:t xml:space="preserve">3</w:t>
      </w:r>
      <w:r>
        <w:t xml:space="preserve"> </w:t>
      </w:r>
      <w:r>
        <w:t xml:space="preserve">was average tree age in each monitoring basin and logging history (percent of basin harvested from 1980-2011) was ranked fourth in VIM for SAC</w:t>
      </w:r>
      <w:r>
        <w:rPr>
          <w:vertAlign w:val="subscript"/>
        </w:rPr>
        <w:t xml:space="preserve">254</w:t>
      </w:r>
      <w:r>
        <w:t xml:space="preserve">. Average tree age was partially due to the history of forest harvest, so these predictor variables were examined together.</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did not match this pattern (Figure</w:t>
      </w:r>
      <w:r>
        <w:t xml:space="preserve"> </w:t>
      </w:r>
      <w:r>
        <w:t xml:space="preserve">22</w:t>
      </w:r>
      <w:r>
        <w:t xml:space="preserve">). The sites with more aromatic and higher molecular weight NOM were not clearly linked to average tree age.</w:t>
      </w:r>
    </w:p>
    <w:p>
      <w:pPr>
        <w:pStyle w:val="BodyText"/>
      </w:pPr>
      <w:r>
        <w:t xml:space="preserve">(Figure</w:t>
      </w:r>
      <w:r>
        <w:t xml:space="preserve"> </w:t>
      </w:r>
      <w:r>
        <w:t xml:space="preserve">22</w:t>
      </w:r>
      <w:r>
        <w:t xml:space="preserve">)</w:t>
      </w:r>
    </w:p>
    <w:p>
      <w:pPr>
        <w:pStyle w:val="BodyText"/>
      </w:pPr>
      <w:r>
        <w:t xml:space="preserve">Chris crk and Cragg crk sub-basins had the youngest and oldest trees, respectively, yet these two sites had very similar averages for NOM concentration and character, with slightly higher molecular weight NOM in Chris crk.</w:t>
      </w:r>
    </w:p>
    <w:p>
      <w:pPr>
        <w:pStyle w:val="BodyText"/>
      </w:pPr>
      <w:r>
        <w:t xml:space="preserve">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w:t>
      </w:r>
      <w:r>
        <w:rPr>
          <w:i/>
          <w:b/>
        </w:rPr>
        <w:t xml:space="preserve">statistically??</w:t>
      </w:r>
      <w:r>
        <w:t xml:space="preserve">); Cragg crk had greater molecular weight NOM than West Leech (but there error bars overlapped entirely).</w:t>
      </w:r>
    </w:p>
    <w:p>
      <w:pPr>
        <w:pStyle w:val="Compact"/>
        <w:numPr>
          <w:numId w:val="1003"/>
          <w:ilvl w:val="0"/>
        </w:numPr>
      </w:pPr>
      <w:r>
        <w:t xml:space="preserve">it’s also possible that the GIS layers for forest harvest and tree age were missing some details</w:t>
      </w:r>
    </w:p>
    <w:p>
      <w:pPr>
        <w:pStyle w:val="FirstParagraph"/>
      </w:pPr>
      <w:r>
        <w:t xml:space="preserve">what was the correlation when all variables combined??</w:t>
      </w:r>
    </w:p>
    <w:p>
      <w:pPr>
        <w:pStyle w:val="Compact"/>
        <w:numPr>
          <w:numId w:val="1004"/>
          <w:ilvl w:val="0"/>
        </w:numPr>
      </w:pPr>
      <w:r>
        <w:t xml:space="preserve">using cross-scorrelation to retrospectively interpret RF VIM results…</w:t>
      </w:r>
    </w:p>
    <w:p>
      <w:pPr>
        <w:pStyle w:val="FirstParagraph"/>
      </w:pPr>
      <w:r>
        <w:t xml:space="preserve"> </w:t>
      </w:r>
    </w:p>
    <w:p>
      <w:pPr>
        <w:pStyle w:val="CaptionedFigure"/>
      </w:pPr>
      <w:r>
        <w:drawing>
          <wp:inline>
            <wp:extent cx="5943600" cy="548639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15"/>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BodyText"/>
      </w:pPr>
      <w:r>
        <w:t xml:space="preserve"> </w:t>
      </w:r>
    </w:p>
    <w:p>
      <w:pPr>
        <w:pStyle w:val="Heading6"/>
      </w:pPr>
      <w:bookmarkStart w:id="116" w:name="drainage-area"/>
      <w:r>
        <w:t xml:space="preserve">Drainage area</w:t>
      </w:r>
      <w:bookmarkEnd w:id="116"/>
    </w:p>
    <w:p>
      <w:pPr>
        <w:pStyle w:val="FirstParagraph"/>
      </w:pPr>
      <w:r>
        <w:t xml:space="preserve">(Figure</w:t>
      </w:r>
      <w:r>
        <w:t xml:space="preserve"> </w:t>
      </w:r>
      <w:r>
        <w:t xml:space="preserve">23</w:t>
      </w:r>
      <w:r>
        <w:t xml:space="preserve">)</w:t>
      </w:r>
    </w:p>
    <w:p>
      <w:pPr>
        <w:pStyle w:val="BodyText"/>
      </w:pPr>
      <w:r>
        <w:t xml:space="preserve">third for SAC</w:t>
      </w:r>
      <w:r>
        <w:rPr>
          <w:vertAlign w:val="subscript"/>
        </w:rPr>
        <w:t xml:space="preserve">254</w:t>
      </w:r>
      <w:r>
        <w:t xml:space="preserve"> </w:t>
      </w:r>
      <w:r>
        <w:t xml:space="preserve">fourth for E</w:t>
      </w:r>
      <w:r>
        <w:rPr>
          <w:vertAlign w:val="subscript"/>
        </w:rPr>
        <w:t xml:space="preserve">2</w:t>
      </w:r>
      <w:r>
        <w:t xml:space="preserve">:E</w:t>
      </w:r>
      <w:r>
        <w:rPr>
          <w:vertAlign w:val="subscript"/>
        </w:rPr>
        <w:t xml:space="preserve">3</w:t>
      </w:r>
      <w:r>
        <w:t xml:space="preserve"> </w:t>
      </w:r>
      <w:r>
        <w:t xml:space="preserve">&amp; DOC</w:t>
      </w:r>
    </w:p>
    <w:p>
      <w:pPr>
        <w:pStyle w:val="CaptionedFigure"/>
      </w:pPr>
      <w:r>
        <w:drawing>
          <wp:inline>
            <wp:extent cx="5504749" cy="5504749"/>
            <wp:effectExtent b="0" l="0" r="0" t="0"/>
            <wp:docPr descr="Figure 23:  Sub-basin drainage area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drainage-area.png" id="0" name="Picture"/>
                    <pic:cNvPicPr>
                      <a:picLocks noChangeArrowheads="1" noChangeAspect="1"/>
                    </pic:cNvPicPr>
                  </pic:nvPicPr>
                  <pic:blipFill>
                    <a:blip r:embed="rId11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Sub-basin drainage area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BodyText"/>
      </w:pPr>
      <w:r>
        <w:rPr>
          <w:i/>
        </w:rPr>
        <w:t xml:space="preserve">old:</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4"/>
      </w:pPr>
      <w:bookmarkStart w:id="118" w:name="X1c0fdbc26234d467410dcb50e02a405f4948b31"/>
      <w:r>
        <w:t xml:space="preserve">Evaluating rain events with NOM concentration and character</w:t>
      </w:r>
      <w:bookmarkEnd w:id="118"/>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24</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24: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1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20" w:name="Xda7c554d98d650777bb9b10b0e50d18651a158d"/>
      <w:r>
        <w:t xml:space="preserve">Rising stage and NOM dynamics across the LWSA</w:t>
      </w:r>
      <w:bookmarkEnd w:id="120"/>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25</w:t>
      </w:r>
      <w:r>
        <w:t xml:space="preserve">).</w:t>
      </w:r>
    </w:p>
    <w:p>
      <w:pPr>
        <w:pStyle w:val="BodyText"/>
      </w:pPr>
      <w:r>
        <w:t xml:space="preserve"> </w:t>
      </w:r>
    </w:p>
    <w:p>
      <w:pPr>
        <w:pStyle w:val="CaptionedFigure"/>
      </w:pPr>
      <w:r>
        <w:drawing>
          <wp:inline>
            <wp:extent cx="5943600" cy="6339839"/>
            <wp:effectExtent b="0" l="0" r="0" t="0"/>
            <wp:docPr descr="Figure 25: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1"/>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Compact"/>
        <w:numPr>
          <w:numId w:val="1005"/>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26</w:t>
      </w:r>
      <w:r>
        <w:t xml:space="preserve">).</w:t>
      </w:r>
    </w:p>
    <w:p>
      <w:pPr>
        <w:pStyle w:val="BodyText"/>
      </w:pPr>
      <w:r>
        <w:t xml:space="preserve"> </w:t>
      </w:r>
    </w:p>
    <w:p>
      <w:pPr>
        <w:pStyle w:val="CaptionedFigure"/>
      </w:pPr>
      <w:r>
        <w:drawing>
          <wp:inline>
            <wp:extent cx="5504749" cy="6880936"/>
            <wp:effectExtent b="0" l="0" r="0" t="0"/>
            <wp:docPr descr="Figure 26: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2"/>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123" w:name="Xc912ebbb21e26bf11bbd35330a428a0b93c51e2"/>
      <w:r>
        <w:t xml:space="preserve">Hysteresis of NOM with predictor variables</w:t>
      </w:r>
      <w:bookmarkEnd w:id="123"/>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 </w:t>
      </w:r>
    </w:p>
    <w:p>
      <w:pPr>
        <w:pStyle w:val="CaptionedFigure"/>
      </w:pPr>
      <w:r>
        <w:drawing>
          <wp:inline>
            <wp:extent cx="5504749" cy="5963478"/>
            <wp:effectExtent b="0" l="0" r="0" t="0"/>
            <wp:docPr descr="Figure 27: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4"/>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CaptionedFigure"/>
      </w:pPr>
      <w:r>
        <w:drawing>
          <wp:inline>
            <wp:extent cx="5504749" cy="5504749"/>
            <wp:effectExtent b="0" l="0" r="0" t="0"/>
            <wp:docPr descr="Figure 28: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26" w:name="discussion"/>
      <w:r>
        <w:t xml:space="preserve">Discussion</w:t>
      </w:r>
      <w:bookmarkEnd w:id="126"/>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For RF VIM assessment, predictor variables were separated based on whether they were static or dynamic with predictant variables because the combination of both types appeated to create bias in (not whether the input was numeric – but rather whether the predictant changed (or not) with the predictor.</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 </w:t>
      </w:r>
    </w:p>
    <w:p>
      <w:pPr>
        <w:pStyle w:val="BodyText"/>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rStyle w:val="VerbatimChar"/>
        </w:rPr>
        <w:t xml:space="preserve">gooder here:</w:t>
      </w:r>
      <w:r>
        <w:t xml:space="preserve"> </w:t>
      </w:r>
      <w:r>
        <w:t xml:space="preserve">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w:t>
      </w:r>
      <w:r>
        <w:t xml:space="preserve"> </w:t>
      </w:r>
      <w:r>
        <w:t xml:space="preserve">14</w:t>
      </w:r>
      <w:r>
        <w:t xml:space="preserve"> </w:t>
      </w:r>
      <w:r>
        <w:t xml:space="preserve">it could be a relationship with the Leech River formation (argillite metagreywacke and metagreywacke) which was inversely correlated (-0.92) to</w:t>
      </w:r>
      <w:r>
        <w:br/>
      </w:r>
      <w:r>
        <w:t xml:space="preserve">wark gneiss coverage.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6"/>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27" w:name="conclusions"/>
      <w:r>
        <w:t xml:space="preserve">Conclusions</w:t>
      </w:r>
      <w:bookmarkEnd w:id="127"/>
    </w:p>
    <w:p>
      <w:pPr>
        <w:pStyle w:val="Compact"/>
        <w:numPr>
          <w:numId w:val="1007"/>
          <w:ilvl w:val="0"/>
        </w:numPr>
      </w:pPr>
      <w:r>
        <w:t xml:space="preserve">establishing connectivity among nested catchments as a baseline for experimental treatments (future)</w:t>
      </w:r>
    </w:p>
    <w:p>
      <w:pPr>
        <w:pStyle w:val="Heading2"/>
      </w:pPr>
      <w:bookmarkStart w:id="128" w:name="summary-conclusions"/>
      <w:r>
        <w:t xml:space="preserve">Summary &amp; Conclusions</w:t>
      </w:r>
      <w:bookmarkEnd w:id="128"/>
    </w:p>
    <w:p>
      <w:pPr>
        <w:pStyle w:val="Heading3"/>
      </w:pPr>
      <w:bookmarkStart w:id="129" w:name="X8db5f38833cbb48dc6afb8e20d30ffa86edd60c"/>
      <w:r>
        <w:t xml:space="preserve">Discussion of results in context of drinking water supply</w:t>
      </w:r>
      <w:bookmarkEnd w:id="129"/>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8"/>
          <w:ilvl w:val="0"/>
        </w:numPr>
      </w:pPr>
      <w:r>
        <w:t xml:space="preserve">conflicting objectives and competing values (Peter Duinker’s work)</w:t>
      </w:r>
    </w:p>
    <w:p>
      <w:pPr>
        <w:pStyle w:val="Compact"/>
        <w:numPr>
          <w:numId w:val="1009"/>
          <w:ilvl w:val="1"/>
        </w:numPr>
      </w:pPr>
      <w:r>
        <w:t xml:space="preserve">managing temperate forests for timber removes carbon pools, managing for protection may increase the carbon, thus protection does not necessarily improve water quality.</w:t>
      </w:r>
    </w:p>
    <w:p>
      <w:pPr>
        <w:pStyle w:val="Compact"/>
        <w:numPr>
          <w:numId w:val="1009"/>
          <w:ilvl w:val="1"/>
        </w:numPr>
      </w:pPr>
      <w:r>
        <w:t xml:space="preserve">timber / carbon sequestration / water / biodiversity</w:t>
      </w:r>
    </w:p>
    <w:p>
      <w:pPr>
        <w:pStyle w:val="Compact"/>
        <w:numPr>
          <w:numId w:val="1008"/>
          <w:ilvl w:val="0"/>
        </w:numPr>
      </w:pPr>
      <w:r>
        <w:t xml:space="preserve">source water quality in rivers is unlikely to reflect the water at the intake tower</w:t>
      </w:r>
    </w:p>
    <w:p>
      <w:pPr>
        <w:pStyle w:val="Compact"/>
        <w:numPr>
          <w:numId w:val="1010"/>
          <w:ilvl w:val="1"/>
        </w:numPr>
      </w:pPr>
      <w:r>
        <w:t xml:space="preserve">reservoir residence times</w:t>
      </w:r>
    </w:p>
    <w:p>
      <w:pPr>
        <w:pStyle w:val="Compact"/>
        <w:numPr>
          <w:numId w:val="1010"/>
          <w:ilvl w:val="1"/>
        </w:numPr>
      </w:pPr>
      <w:r>
        <w:t xml:space="preserve">photodegradation</w:t>
      </w:r>
    </w:p>
    <w:p>
      <w:pPr>
        <w:pStyle w:val="Compact"/>
        <w:numPr>
          <w:numId w:val="1010"/>
          <w:ilvl w:val="1"/>
        </w:numPr>
      </w:pPr>
      <w:r>
        <w:t xml:space="preserve">physiochemcial reactions and changes</w:t>
      </w:r>
    </w:p>
    <w:p>
      <w:pPr>
        <w:pStyle w:val="Compact"/>
        <w:numPr>
          <w:numId w:val="1010"/>
          <w:ilvl w:val="1"/>
        </w:numPr>
      </w:pPr>
      <w:r>
        <w:t xml:space="preserve">biodegradation // transformation // bioproduction of NOM</w:t>
      </w:r>
    </w:p>
    <w:p>
      <w:pPr>
        <w:pStyle w:val="Compact"/>
        <w:numPr>
          <w:numId w:val="1010"/>
          <w:ilvl w:val="1"/>
        </w:numPr>
      </w:pPr>
      <w:r>
        <w:t xml:space="preserve">the rivers introduce new material and new conditions (e.g. different temperatures, dissolved oxygen, carbonate for buffering or organic acids altering pH, new microbiota) the</w:t>
      </w:r>
    </w:p>
    <w:p>
      <w:pPr>
        <w:pStyle w:val="Compact"/>
        <w:numPr>
          <w:numId w:val="1010"/>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0"/>
          <w:ilvl w:val="1"/>
        </w:numPr>
      </w:pPr>
      <w:r>
        <w:t xml:space="preserve">UV degradation is likely in lakes</w:t>
      </w:r>
    </w:p>
    <w:p>
      <w:pPr>
        <w:pStyle w:val="Compact"/>
        <w:numPr>
          <w:numId w:val="1010"/>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30" w:name="concluding-remarks"/>
      <w:r>
        <w:t xml:space="preserve">Concluding remarks</w:t>
      </w:r>
      <w:bookmarkEnd w:id="130"/>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1"/>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2"/>
          <w:ilvl w:val="0"/>
        </w:numPr>
      </w:pPr>
      <w:r>
        <w:t xml:space="preserve">Across the LWSA, was the variance in DOC greater within each site or among all sites?</w:t>
      </w:r>
    </w:p>
    <w:p>
      <w:pPr>
        <w:numPr>
          <w:numId w:val="1012"/>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31" w:name="references"/>
      <w:r>
        <w:t xml:space="preserve">References</w:t>
      </w:r>
      <w:bookmarkEnd w:id="131"/>
    </w:p>
    <w:p>
      <w:pPr>
        <w:pStyle w:val="Heading1"/>
      </w:pPr>
      <w:bookmarkStart w:id="132" w:name="appendices"/>
      <w:r>
        <w:t xml:space="preserve">Appendices</w:t>
      </w:r>
      <w:bookmarkEnd w:id="132"/>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3" w:name="example-calculations"/>
      <w:r>
        <w:t xml:space="preserve">Example calculations</w:t>
      </w:r>
      <w:bookmarkEnd w:id="133"/>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34" w:name="forwater-crd"/>
      <w:r>
        <w:t xml:space="preserve">forWater CRD</w:t>
      </w:r>
      <w:bookmarkEnd w:id="134"/>
    </w:p>
    <w:p>
      <w:pPr>
        <w:pStyle w:val="Heading7"/>
      </w:pPr>
      <w:bookmarkStart w:id="135" w:name="Xe94dc613e79104e648a7e62ba8d389c33fd5369"/>
      <w:r>
        <w:t xml:space="preserve">NSERC forWater Network &amp; the Capital Regional District</w:t>
      </w:r>
      <w:bookmarkEnd w:id="135"/>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36" w:name="weeks-creek-site-1"/>
      <w:r>
        <w:t xml:space="preserve">Weeks Creek (site 1)</w:t>
      </w:r>
      <w:bookmarkEnd w:id="136"/>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37" w:name="chris-creek-site-2"/>
      <w:r>
        <w:t xml:space="preserve">Chris Creek (site 2)</w:t>
      </w:r>
      <w:bookmarkEnd w:id="137"/>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38" w:name="leech-head-site-3"/>
      <w:r>
        <w:t xml:space="preserve">Leech Head (site 3)</w:t>
      </w:r>
      <w:bookmarkEnd w:id="138"/>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39" w:name="cragg-creek-site-4"/>
      <w:r>
        <w:t xml:space="preserve">Cragg Creek (site 4)</w:t>
      </w:r>
      <w:bookmarkEnd w:id="139"/>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9: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0"/>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1" w:name="west-leech-site-5"/>
      <w:r>
        <w:t xml:space="preserve">West Leech (site 5)</w:t>
      </w:r>
      <w:bookmarkEnd w:id="141"/>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2" w:name="leech-tunnel-site-6"/>
      <w:r>
        <w:t xml:space="preserve">Leech Tunnel (site 6)</w:t>
      </w:r>
      <w:bookmarkEnd w:id="142"/>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3"/>
          <w:ilvl w:val="0"/>
        </w:numPr>
      </w:pPr>
      <w:r>
        <w:t xml:space="preserve">Leech River at the future point of diversion (near Leech Tunnel inlet)</w:t>
      </w:r>
    </w:p>
    <w:p>
      <w:pPr>
        <w:pStyle w:val="Compact"/>
        <w:numPr>
          <w:numId w:val="1013"/>
          <w:ilvl w:val="0"/>
        </w:numPr>
      </w:pPr>
      <w:r>
        <w:t xml:space="preserve">Deception Reservoir, downstream from Deception Gulch (outlet of Leech Tunnel)</w:t>
      </w:r>
    </w:p>
    <w:p>
      <w:pPr>
        <w:pStyle w:val="Compact"/>
        <w:numPr>
          <w:numId w:val="1013"/>
          <w:ilvl w:val="0"/>
        </w:numPr>
      </w:pPr>
      <w:r>
        <w:t xml:space="preserve">Rithet Creek (main tributary to Sooke Reservoir)</w:t>
      </w:r>
    </w:p>
    <w:p>
      <w:pPr>
        <w:pStyle w:val="Compact"/>
        <w:numPr>
          <w:numId w:val="1013"/>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30</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0: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43"/>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44" w:name="metals"/>
      <w:r>
        <w:t xml:space="preserve">Metals</w:t>
      </w:r>
      <w:bookmarkEnd w:id="144"/>
    </w:p>
    <w:p>
      <w:pPr>
        <w:pStyle w:val="Heading8"/>
      </w:pPr>
      <w:bookmarkStart w:id="145" w:name="X4b7b3e6ac6573f953e6980479d08b8ee7c28f75"/>
      <w:r>
        <w:t xml:space="preserve">Metals &amp; DOC: collaborative sampling for Metals on behalf of the CRD</w:t>
      </w:r>
      <w:bookmarkEnd w:id="145"/>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31</w:t>
      </w:r>
      <w:r>
        <w:t xml:space="preserve"> </w:t>
      </w:r>
      <w:r>
        <w:t xml:space="preserve">shows DOC with total metals in μg/L, and Figure</w:t>
      </w:r>
      <w:r>
        <w:t xml:space="preserve"> </w:t>
      </w:r>
      <w:r>
        <w:t xml:space="preserve">32</w:t>
      </w:r>
      <w:r>
        <w:t xml:space="preserve"> </w:t>
      </w:r>
      <w:r>
        <w:t xml:space="preserve">shows metals in mg/L).</w:t>
      </w:r>
    </w:p>
    <w:p>
      <w:pPr>
        <w:pStyle w:val="BodyText"/>
      </w:pPr>
      <w:r>
        <w:t xml:space="preserve"> </w:t>
      </w:r>
    </w:p>
    <w:p>
      <w:pPr>
        <w:pStyle w:val="CaptionedFigure"/>
      </w:pPr>
      <w:r>
        <w:drawing>
          <wp:inline>
            <wp:extent cx="5483341" cy="3382362"/>
            <wp:effectExtent b="0" l="0" r="0" t="0"/>
            <wp:docPr descr="Figure 31: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46"/>
                    <a:stretch>
                      <a:fillRect/>
                    </a:stretch>
                  </pic:blipFill>
                  <pic:spPr bwMode="auto">
                    <a:xfrm>
                      <a:off x="0" y="0"/>
                      <a:ext cx="5483341" cy="3382362"/>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483341" cy="3382362"/>
            <wp:effectExtent b="0" l="0" r="0" t="0"/>
            <wp:docPr descr="Figure 32: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47"/>
                    <a:stretch>
                      <a:fillRect/>
                    </a:stretch>
                  </pic:blipFill>
                  <pic:spPr bwMode="auto">
                    <a:xfrm>
                      <a:off x="0" y="0"/>
                      <a:ext cx="5483341" cy="3382362"/>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33</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3: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BodyText"/>
      </w:pPr>
      <w:r>
        <w:t xml:space="preserve"> </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4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0"/>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3" w:name="antecedent-30-day-rain-and-stream-stage"/>
      <w:r>
        <w:t xml:space="preserve">Antecedent 30-day rain and stream stage</w:t>
      </w:r>
      <w:bookmarkEnd w:id="153"/>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38</w:t>
      </w:r>
      <w:r>
        <w:t xml:space="preserve">).</w:t>
      </w:r>
    </w:p>
    <w:p>
      <w:pPr>
        <w:pStyle w:val="BodyText"/>
      </w:pPr>
      <w:r>
        <w:t xml:space="preserve"> </w:t>
      </w:r>
    </w:p>
    <w:p>
      <w:pPr>
        <w:pStyle w:val="CaptionedFigure"/>
      </w:pPr>
      <w:r>
        <w:drawing>
          <wp:inline>
            <wp:extent cx="3669832" cy="3669832"/>
            <wp:effectExtent b="0" l="0" r="0" t="0"/>
            <wp:docPr descr="Figure 38: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5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 TRUE</w:t>
      </w:r>
    </w:p>
    <w:p>
      <w:pPr>
        <w:pStyle w:val="BodyText"/>
      </w:pPr>
      <w:r>
        <w:t xml:space="preserve"> </w:t>
      </w:r>
    </w:p>
    <w:p>
      <w:pPr>
        <w:pStyle w:val="Heading2"/>
      </w:pPr>
      <w:bookmarkStart w:id="155" w:name="extended-ch3-results"/>
      <w:r>
        <w:t xml:space="preserve">extended ch3 results</w:t>
      </w:r>
      <w:bookmarkEnd w:id="155"/>
    </w:p>
    <w:p>
      <w:pPr>
        <w:pStyle w:val="Heading7"/>
      </w:pPr>
      <w:bookmarkStart w:id="156" w:name="results-extended"/>
      <w:r>
        <w:t xml:space="preserve">Results extended</w:t>
      </w:r>
      <w:bookmarkEnd w:id="156"/>
    </w:p>
    <w:p>
      <w:pPr>
        <w:pStyle w:val="Heading8"/>
      </w:pPr>
      <w:bookmarkStart w:id="157" w:name="X91fa14e256c50d3b56fbacfc8ea86d69f0ab7ce"/>
      <w:r>
        <w:t xml:space="preserve">NOM sampling in nested catchments (from Ch.2)</w:t>
      </w:r>
      <w:bookmarkEnd w:id="157"/>
    </w:p>
    <w:p>
      <w:pPr>
        <w:pStyle w:val="FirstParagraph"/>
      </w:pPr>
      <w:r>
        <w:t xml:space="preserve">Below the confluences of headwaters sites (Figure</w:t>
      </w:r>
      <w:r>
        <w:t xml:space="preserve"> </w:t>
      </w:r>
      <w:r>
        <w:t xml:space="preserve">39</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39</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39: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5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40</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0: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5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0" w:name="extended-chapter-4-results"/>
      <w:r>
        <w:t xml:space="preserve">extended chapter 4 results</w:t>
      </w:r>
      <w:bookmarkEnd w:id="160"/>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41</w:t>
      </w:r>
      <w:r>
        <w:t xml:space="preserve"> </w:t>
      </w:r>
      <w:r>
        <w:t xml:space="preserve">and see how the relative rankings changed.</w:t>
      </w:r>
    </w:p>
    <w:p>
      <w:pPr>
        <w:pStyle w:val="CaptionedFigure"/>
      </w:pPr>
      <w:r>
        <w:drawing>
          <wp:inline>
            <wp:extent cx="5504749" cy="6880936"/>
            <wp:effectExtent b="0" l="0" r="0" t="0"/>
            <wp:docPr descr="Figure 41: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1"/>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42</w:t>
      </w:r>
      <w:r>
        <w:t xml:space="preserve">).</w:t>
      </w:r>
    </w:p>
    <w:p>
      <w:pPr>
        <w:pStyle w:val="CaptionedFigure"/>
      </w:pPr>
      <w:r>
        <w:drawing>
          <wp:inline>
            <wp:extent cx="3669832" cy="3669832"/>
            <wp:effectExtent b="0" l="0" r="0" t="0"/>
            <wp:docPr descr="Figure 42: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6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42: TRUE</w:t>
      </w:r>
    </w:p>
    <w:p>
      <w:pPr>
        <w:pStyle w:val="BodyText"/>
      </w:pPr>
      <w:r>
        <w:t xml:space="preserve"> </w:t>
      </w:r>
    </w:p>
    <w:p>
      <w:pPr>
        <w:pStyle w:val="BodyText"/>
      </w:pPr>
      <w:r>
        <w:t xml:space="preserve">30-day antecedent rain by site…(Figure</w:t>
      </w:r>
      <w:r>
        <w:t xml:space="preserve"> </w:t>
      </w:r>
      <w:r>
        <w:t xml:space="preserve">43</w:t>
      </w:r>
      <w:r>
        <w:t xml:space="preserve">)</w:t>
      </w:r>
    </w:p>
    <w:p>
      <w:pPr>
        <w:pStyle w:val="BodyText"/>
      </w:pPr>
      <w:r>
        <w:t xml:space="preserve"> </w:t>
      </w:r>
    </w:p>
    <w:p>
      <w:pPr>
        <w:pStyle w:val="CaptionedFigure"/>
      </w:pPr>
      <w:r>
        <w:drawing>
          <wp:inline>
            <wp:extent cx="5504749" cy="6422207"/>
            <wp:effectExtent b="0" l="0" r="0" t="0"/>
            <wp:docPr descr="Figure 43: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63"/>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2"/>
      </w:pPr>
      <w:bookmarkStart w:id="164" w:name="possible-trash"/>
      <w:r>
        <w:t xml:space="preserve">possible trash</w:t>
      </w:r>
      <w:bookmarkEnd w:id="164"/>
    </w:p>
    <w:p>
      <w:pPr>
        <w:pStyle w:val="Heading7"/>
      </w:pPr>
      <w:bookmarkStart w:id="165" w:name="possible-trash-1"/>
      <w:r>
        <w:t xml:space="preserve">possible trash</w:t>
      </w:r>
      <w:bookmarkEnd w:id="165"/>
    </w:p>
    <w:p>
      <w:pPr>
        <w:pStyle w:val="Heading3"/>
      </w:pPr>
      <w:bookmarkStart w:id="166" w:name="sampling-methods"/>
      <w:r>
        <w:t xml:space="preserve">sampling methods</w:t>
      </w:r>
      <w:bookmarkEnd w:id="166"/>
    </w:p>
    <w:p>
      <w:pPr>
        <w:pStyle w:val="Heading7"/>
      </w:pPr>
      <w:bookmarkStart w:id="167" w:name="sampling-methods-extended"/>
      <w:r>
        <w:t xml:space="preserve">Sampling methods extended</w:t>
      </w:r>
      <w:bookmarkEnd w:id="167"/>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4"/>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44</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483341" cy="3382362"/>
            <wp:effectExtent b="0" l="0" r="0" t="0"/>
            <wp:docPr descr="Figure 44: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68"/>
                    <a:stretch>
                      <a:fillRect/>
                    </a:stretch>
                  </pic:blipFill>
                  <pic:spPr bwMode="auto">
                    <a:xfrm>
                      <a:off x="0" y="0"/>
                      <a:ext cx="5483341" cy="3382362"/>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45</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483341" cy="3382362"/>
            <wp:effectExtent b="0" l="0" r="0" t="0"/>
            <wp:docPr descr="Figure 45: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69"/>
                    <a:stretch>
                      <a:fillRect/>
                    </a:stretch>
                  </pic:blipFill>
                  <pic:spPr bwMode="auto">
                    <a:xfrm>
                      <a:off x="0" y="0"/>
                      <a:ext cx="5483341" cy="3382362"/>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0"/>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71" w:name="e2e3-over-time-loess"/>
      <w:r>
        <w:t xml:space="preserve">E2E3 over time (loess)</w:t>
      </w:r>
      <w:bookmarkEnd w:id="171"/>
    </w:p>
    <w:p>
      <w:pPr>
        <w:pStyle w:val="Heading9"/>
      </w:pPr>
      <w:bookmarkStart w:id="172" w:name="e2e3-over-time"/>
      <w:r>
        <w:t xml:space="preserve">E2E3 over time</w:t>
      </w:r>
      <w:bookmarkEnd w:id="172"/>
    </w:p>
    <w:p>
      <w:pPr>
        <w:pStyle w:val="CaptionedFigure"/>
      </w:pPr>
      <w:r>
        <w:drawing>
          <wp:inline>
            <wp:extent cx="5504749" cy="3669832"/>
            <wp:effectExtent b="0" l="0" r="0" t="0"/>
            <wp:docPr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7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46:</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20" w:name="refs"/>
    <w:bookmarkStart w:id="175"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74">
        <w:r>
          <w:rPr>
            <w:rStyle w:val="Hyperlink"/>
          </w:rPr>
          <w:t xml:space="preserve">https://doi.org/10.1111/ele.12897</w:t>
        </w:r>
      </w:hyperlink>
      <w:r>
        <w:t xml:space="preserve">.</w:t>
      </w:r>
    </w:p>
    <w:bookmarkEnd w:id="175"/>
    <w:bookmarkStart w:id="177"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76">
        <w:r>
          <w:rPr>
            <w:rStyle w:val="Hyperlink"/>
          </w:rPr>
          <w:t xml:space="preserve">https://doi.org/10.1002/2017WR021578</w:t>
        </w:r>
      </w:hyperlink>
      <w:r>
        <w:t xml:space="preserve">.</w:t>
      </w:r>
    </w:p>
    <w:bookmarkEnd w:id="177"/>
    <w:bookmarkStart w:id="179"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78">
        <w:r>
          <w:rPr>
            <w:rStyle w:val="Hyperlink"/>
          </w:rPr>
          <w:t xml:space="preserve">https://doi.org/10.1002/j.1551-8833.1995.tb06299.x</w:t>
        </w:r>
      </w:hyperlink>
      <w:r>
        <w:t xml:space="preserve">.</w:t>
      </w:r>
    </w:p>
    <w:bookmarkEnd w:id="179"/>
    <w:bookmarkStart w:id="181"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0">
        <w:r>
          <w:rPr>
            <w:rStyle w:val="Hyperlink"/>
          </w:rPr>
          <w:t xml:space="preserve">https://doi.org/10.1021/es103992s</w:t>
        </w:r>
      </w:hyperlink>
      <w:r>
        <w:t xml:space="preserve">.</w:t>
      </w:r>
    </w:p>
    <w:bookmarkEnd w:id="181"/>
    <w:bookmarkStart w:id="183"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82">
        <w:r>
          <w:rPr>
            <w:rStyle w:val="Hyperlink"/>
          </w:rPr>
          <w:t xml:space="preserve">https://doi.org/10.1016/j.jhydrol.2014.05.060</w:t>
        </w:r>
      </w:hyperlink>
      <w:r>
        <w:t xml:space="preserve">.</w:t>
      </w:r>
    </w:p>
    <w:bookmarkEnd w:id="183"/>
    <w:bookmarkStart w:id="185"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84">
        <w:r>
          <w:rPr>
            <w:rStyle w:val="Hyperlink"/>
          </w:rPr>
          <w:t xml:space="preserve">https://doi.org/10.1029/2007JG000674</w:t>
        </w:r>
      </w:hyperlink>
      <w:r>
        <w:t xml:space="preserve">.</w:t>
      </w:r>
    </w:p>
    <w:bookmarkEnd w:id="185"/>
    <w:bookmarkStart w:id="187"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86">
        <w:r>
          <w:rPr>
            <w:rStyle w:val="Hyperlink"/>
          </w:rPr>
          <w:t xml:space="preserve">http://www.standardmethods.org/</w:t>
        </w:r>
      </w:hyperlink>
      <w:r>
        <w:t xml:space="preserve">.</w:t>
      </w:r>
    </w:p>
    <w:bookmarkEnd w:id="187"/>
    <w:bookmarkStart w:id="189"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88">
        <w:r>
          <w:rPr>
            <w:rStyle w:val="Hyperlink"/>
          </w:rPr>
          <w:t xml:space="preserve">https://doi.org/10.2105/SMWW.2882.113</w:t>
        </w:r>
      </w:hyperlink>
      <w:r>
        <w:t xml:space="preserve">.</w:t>
      </w:r>
    </w:p>
    <w:bookmarkEnd w:id="189"/>
    <w:bookmarkStart w:id="191"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90">
        <w:r>
          <w:rPr>
            <w:rStyle w:val="Hyperlink"/>
          </w:rPr>
          <w:t xml:space="preserve">https://doi.org/10.1007/s11749-016-0481-7</w:t>
        </w:r>
      </w:hyperlink>
      <w:r>
        <w:t xml:space="preserve">.</w:t>
      </w:r>
    </w:p>
    <w:bookmarkEnd w:id="191"/>
    <w:bookmarkStart w:id="193"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92">
        <w:r>
          <w:rPr>
            <w:rStyle w:val="Hyperlink"/>
          </w:rPr>
          <w:t xml:space="preserve">https://doi.org/10.1201/9780367816377-11</w:t>
        </w:r>
      </w:hyperlink>
      <w:r>
        <w:t xml:space="preserve">.</w:t>
      </w:r>
    </w:p>
    <w:bookmarkEnd w:id="193"/>
    <w:bookmarkStart w:id="195" w:name="ref-BC2019"/>
    <w:p>
      <w:pPr>
        <w:pStyle w:val="Bibliography"/>
      </w:pPr>
      <w:r>
        <w:t xml:space="preserve">British Columbia Ministry of Environment. 2017. “BC Source Drinking Water Quality Guidelines: Guideline Summary.” Victoria, B.C.: Prov. B.C.</w:t>
      </w:r>
      <w:r>
        <w:t xml:space="preserve"> </w:t>
      </w:r>
      <w:hyperlink r:id="rId194">
        <w:r>
          <w:rPr>
            <w:rStyle w:val="Hyperlink"/>
          </w:rPr>
          <w:t xml:space="preserve">https://www2.gov.bc.ca/gov/content/governments/organizational-structure/ministries-organizations/ministries/environment-climate-change</w:t>
        </w:r>
      </w:hyperlink>
      <w:r>
        <w:t xml:space="preserve">.</w:t>
      </w:r>
    </w:p>
    <w:bookmarkEnd w:id="195"/>
    <w:bookmarkStart w:id="196" w:name="ref-CCME2004"/>
    <w:p>
      <w:pPr>
        <w:pStyle w:val="Bibliography"/>
      </w:pPr>
      <w:r>
        <w:t xml:space="preserve">Canadian Council of Ministers of the Environment. 2004. “From source to tap : guidance on the multi-barrier approach to safe drinking water.”</w:t>
      </w:r>
    </w:p>
    <w:bookmarkEnd w:id="196"/>
    <w:bookmarkStart w:id="198" w:name="ref-SoilScience2020"/>
    <w:p>
      <w:pPr>
        <w:pStyle w:val="Bibliography"/>
      </w:pPr>
      <w:r>
        <w:t xml:space="preserve">Canadian Society of Soil Science. 2020. “Soils of Canada.”</w:t>
      </w:r>
      <w:r>
        <w:t xml:space="preserve"> </w:t>
      </w:r>
      <w:hyperlink r:id="rId197">
        <w:r>
          <w:rPr>
            <w:rStyle w:val="Hyperlink"/>
          </w:rPr>
          <w:t xml:space="preserve">https://soilsofcanada.ca</w:t>
        </w:r>
      </w:hyperlink>
      <w:r>
        <w:t xml:space="preserve">.</w:t>
      </w:r>
    </w:p>
    <w:bookmarkEnd w:id="198"/>
    <w:bookmarkStart w:id="200" w:name="ref-CRD"/>
    <w:p>
      <w:pPr>
        <w:pStyle w:val="Bibliography"/>
      </w:pPr>
      <w:r>
        <w:t xml:space="preserve">Capital Regional District. n.d. “Facts and Figures for the Greater Victoria Water Supply Area.” Accessed July 13, 2018.</w:t>
      </w:r>
      <w:r>
        <w:t xml:space="preserve"> </w:t>
      </w:r>
      <w:hyperlink r:id="rId199">
        <w:r>
          <w:rPr>
            <w:rStyle w:val="Hyperlink"/>
          </w:rPr>
          <w:t xml:space="preserve">https://www.crd.bc.ca/service/public-tours/watershed-tours/facts-figures</w:t>
        </w:r>
      </w:hyperlink>
      <w:r>
        <w:t xml:space="preserve">.</w:t>
      </w:r>
    </w:p>
    <w:bookmarkEnd w:id="200"/>
    <w:bookmarkStart w:id="201"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01"/>
    <w:bookmarkStart w:id="203"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02">
        <w:r>
          <w:rPr>
            <w:rStyle w:val="Hyperlink"/>
          </w:rPr>
          <w:t xml:space="preserve">https://doi.org/10.2166/aqua.2008.064</w:t>
        </w:r>
      </w:hyperlink>
      <w:r>
        <w:t xml:space="preserve">.</w:t>
      </w:r>
    </w:p>
    <w:bookmarkEnd w:id="203"/>
    <w:bookmarkStart w:id="205"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04">
        <w:r>
          <w:rPr>
            <w:rStyle w:val="Hyperlink"/>
          </w:rPr>
          <w:t xml:space="preserve">https://doi.org/10.1007/978-94-007-1363-5</w:t>
        </w:r>
      </w:hyperlink>
      <w:r>
        <w:t xml:space="preserve">.</w:t>
      </w:r>
    </w:p>
    <w:bookmarkEnd w:id="205"/>
    <w:bookmarkStart w:id="207" w:name="ref-CapitalRegionDistrict2017"/>
    <w:p>
      <w:pPr>
        <w:pStyle w:val="Bibliography"/>
      </w:pPr>
      <w:r>
        <w:t xml:space="preserve">CRD. 2017. “Regional Water Supply 2017 Strategic Plan.” Victoria, B.C.: Capital Region District, Integrated Water Services.</w:t>
      </w:r>
      <w:r>
        <w:t xml:space="preserve"> </w:t>
      </w:r>
      <w:hyperlink r:id="rId206">
        <w:r>
          <w:rPr>
            <w:rStyle w:val="Hyperlink"/>
          </w:rPr>
          <w:t xml:space="preserve">https://www.crd.bc.ca/project/past-capital-projects-and-initiatives/water-supply-plan</w:t>
        </w:r>
      </w:hyperlink>
      <w:r>
        <w:t xml:space="preserve">.</w:t>
      </w:r>
    </w:p>
    <w:bookmarkEnd w:id="207"/>
    <w:bookmarkStart w:id="209"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08">
        <w:r>
          <w:rPr>
            <w:rStyle w:val="Hyperlink"/>
          </w:rPr>
          <w:t xml:space="preserve">https://doi.org/IWSS-297445977-5079</w:t>
        </w:r>
      </w:hyperlink>
      <w:r>
        <w:t xml:space="preserve">.</w:t>
      </w:r>
    </w:p>
    <w:bookmarkEnd w:id="209"/>
    <w:bookmarkStart w:id="211"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10">
        <w:r>
          <w:rPr>
            <w:rStyle w:val="Hyperlink"/>
          </w:rPr>
          <w:t xml:space="preserve">https://doi.org/10.1139/cjfas-2014-0400</w:t>
        </w:r>
      </w:hyperlink>
      <w:r>
        <w:t xml:space="preserve">.</w:t>
      </w:r>
    </w:p>
    <w:bookmarkEnd w:id="211"/>
    <w:bookmarkStart w:id="213"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12">
        <w:r>
          <w:rPr>
            <w:rStyle w:val="Hyperlink"/>
          </w:rPr>
          <w:t xml:space="preserve">https://doi.org/10.1016/B978-0-12-382092-1.00019-1</w:t>
        </w:r>
      </w:hyperlink>
      <w:r>
        <w:t xml:space="preserve">.</w:t>
      </w:r>
    </w:p>
    <w:bookmarkEnd w:id="213"/>
    <w:bookmarkStart w:id="215"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14">
        <w:r>
          <w:rPr>
            <w:rStyle w:val="Hyperlink"/>
          </w:rPr>
          <w:t xml:space="preserve">https://doi.org/10.1016/j.watres.2016.08.031</w:t>
        </w:r>
      </w:hyperlink>
      <w:r>
        <w:t xml:space="preserve">.</w:t>
      </w:r>
    </w:p>
    <w:bookmarkEnd w:id="215"/>
    <w:bookmarkStart w:id="217" w:name="ref-Diehl2007"/>
    <w:p>
      <w:pPr>
        <w:pStyle w:val="Bibliography"/>
      </w:pPr>
      <w:r>
        <w:t xml:space="preserve">Diehl, Timothy H. 2007. “A Modified Siphon Sampler for Shallow Water.” U.S. Department of the Interior, U.S. Geological Survey.</w:t>
      </w:r>
      <w:r>
        <w:t xml:space="preserve"> </w:t>
      </w:r>
      <w:hyperlink r:id="rId216">
        <w:r>
          <w:rPr>
            <w:rStyle w:val="Hyperlink"/>
          </w:rPr>
          <w:t xml:space="preserve">https://pubs.er.usgs.gov/publication/sir20075282</w:t>
        </w:r>
      </w:hyperlink>
      <w:r>
        <w:t xml:space="preserve">.</w:t>
      </w:r>
    </w:p>
    <w:bookmarkEnd w:id="217"/>
    <w:bookmarkStart w:id="219"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18">
        <w:r>
          <w:rPr>
            <w:rStyle w:val="Hyperlink"/>
          </w:rPr>
          <w:t xml:space="preserve">http://scholar.google.com/scholar?hl=en{\&amp;}btnG=Search{\&amp;}q=intitle:Running+Pure{\#}1</w:t>
        </w:r>
      </w:hyperlink>
      <w:r>
        <w:t xml:space="preserve">.</w:t>
      </w:r>
    </w:p>
    <w:bookmarkEnd w:id="219"/>
    <w:bookmarkStart w:id="221"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20">
        <w:r>
          <w:rPr>
            <w:rStyle w:val="Hyperlink"/>
          </w:rPr>
          <w:t xml:space="preserve">https://doi.org/10.1016/j.watres.2010.08.051</w:t>
        </w:r>
      </w:hyperlink>
      <w:r>
        <w:t xml:space="preserve">.</w:t>
      </w:r>
    </w:p>
    <w:bookmarkEnd w:id="221"/>
    <w:bookmarkStart w:id="222" w:name="ref-Epps1994"/>
    <w:p>
      <w:pPr>
        <w:pStyle w:val="Bibliography"/>
      </w:pPr>
      <w:r>
        <w:t xml:space="preserve">Epps, Deborah Norine. 1994. “Factors Affecting Disinfection By-Products from Surface Source Waters on Vancouver Island.” Master of Science, University of Victoria.</w:t>
      </w:r>
    </w:p>
    <w:bookmarkEnd w:id="222"/>
    <w:bookmarkStart w:id="224"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23">
        <w:r>
          <w:rPr>
            <w:rStyle w:val="Hyperlink"/>
          </w:rPr>
          <w:t xml:space="preserve">https://doi.org/10.1002/(SICI)1099-1085(199903)13:4&lt;563::AID-HYP711&gt;3.0.CO;2-N</w:t>
        </w:r>
      </w:hyperlink>
      <w:r>
        <w:t xml:space="preserve">.</w:t>
      </w:r>
    </w:p>
    <w:bookmarkEnd w:id="224"/>
    <w:bookmarkStart w:id="226"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25">
        <w:r>
          <w:rPr>
            <w:rStyle w:val="Hyperlink"/>
          </w:rPr>
          <w:t xml:space="preserve">https://doi.org/10.1029/97WR01881</w:t>
        </w:r>
      </w:hyperlink>
      <w:r>
        <w:t xml:space="preserve">.</w:t>
      </w:r>
    </w:p>
    <w:bookmarkEnd w:id="226"/>
    <w:bookmarkStart w:id="228" w:name="ref-SoilsCanada2018"/>
    <w:p>
      <w:pPr>
        <w:pStyle w:val="Bibliography"/>
      </w:pPr>
      <w:r>
        <w:t xml:space="preserve">Government of Canada. 2018. “Soils of British Columbia.”</w:t>
      </w:r>
      <w:r>
        <w:t xml:space="preserve"> </w:t>
      </w:r>
      <w:hyperlink r:id="rId227">
        <w:r>
          <w:rPr>
            <w:rStyle w:val="Hyperlink"/>
          </w:rPr>
          <w:t xml:space="preserve">http://sis.agr.gc.ca/cansis/soils/bc/soils.html</w:t>
        </w:r>
      </w:hyperlink>
      <w:r>
        <w:t xml:space="preserve">.</w:t>
      </w:r>
    </w:p>
    <w:bookmarkEnd w:id="228"/>
    <w:bookmarkStart w:id="230"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29">
        <w:r>
          <w:rPr>
            <w:rStyle w:val="Hyperlink"/>
          </w:rPr>
          <w:t xml:space="preserve">https://doi.org/10.3133/fs06700</w:t>
        </w:r>
      </w:hyperlink>
      <w:r>
        <w:t xml:space="preserve">.</w:t>
      </w:r>
    </w:p>
    <w:bookmarkEnd w:id="230"/>
    <w:bookmarkStart w:id="232"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31">
        <w:r>
          <w:rPr>
            <w:rStyle w:val="Hyperlink"/>
          </w:rPr>
          <w:t xml:space="preserve">https://doi.org/10.13031/2013.15662</w:t>
        </w:r>
      </w:hyperlink>
      <w:r>
        <w:t xml:space="preserve">.</w:t>
      </w:r>
    </w:p>
    <w:bookmarkEnd w:id="232"/>
    <w:bookmarkStart w:id="234" w:name="ref-HealthCanada2019"/>
    <w:p>
      <w:pPr>
        <w:pStyle w:val="Bibliography"/>
      </w:pPr>
      <w:r>
        <w:t xml:space="preserve">Health Canada. 2019a. “Guidance on Natural Organic Matter in Drinking Water.”</w:t>
      </w:r>
      <w:r>
        <w:t xml:space="preserve"> </w:t>
      </w:r>
      <w:hyperlink r:id="rId233">
        <w:r>
          <w:rPr>
            <w:rStyle w:val="Hyperlink"/>
          </w:rPr>
          <w:t xml:space="preserve">https://www.canada.ca/content/dam/hc-sc/documents/programs/consultation-organic-matter-drinking-water/NOM20190129-eng.pdf</w:t>
        </w:r>
      </w:hyperlink>
      <w:r>
        <w:t xml:space="preserve">.</w:t>
      </w:r>
    </w:p>
    <w:bookmarkEnd w:id="234"/>
    <w:bookmarkStart w:id="236"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35">
        <w:r>
          <w:rPr>
            <w:rStyle w:val="Hyperlink"/>
          </w:rPr>
          <w:t xml:space="preserve">https://www.canada.ca/content/dam/hc-sc/migration/hc-sc/ewh-semt/alt{\_}formats/pdf/pubs/water-eau/sum{\_}guide-res{\_}recom/summary-table-August-15-2019-eng.pdf</w:t>
        </w:r>
      </w:hyperlink>
      <w:r>
        <w:t xml:space="preserve">.</w:t>
      </w:r>
    </w:p>
    <w:bookmarkEnd w:id="236"/>
    <w:bookmarkStart w:id="238" w:name="ref-HealthCanada2006"/>
    <w:p>
      <w:pPr>
        <w:pStyle w:val="Bibliography"/>
      </w:pPr>
      <w:r>
        <w:t xml:space="preserve">HealthCanada. 2006. “Drinking Water Chlorination.”</w:t>
      </w:r>
      <w:r>
        <w:t xml:space="preserve"> </w:t>
      </w:r>
      <w:hyperlink r:id="rId237">
        <w:r>
          <w:rPr>
            <w:rStyle w:val="Hyperlink"/>
          </w:rPr>
          <w:t xml:space="preserve">https://www.canada.ca/en/health-canada/services/healthy-living/your-health/environment/drinking-water-chlorination.html</w:t>
        </w:r>
      </w:hyperlink>
      <w:r>
        <w:t xml:space="preserve">.</w:t>
      </w:r>
    </w:p>
    <w:bookmarkEnd w:id="238"/>
    <w:bookmarkStart w:id="240" w:name="ref-HealthLinkBC2018"/>
    <w:p>
      <w:pPr>
        <w:pStyle w:val="Bibliography"/>
      </w:pPr>
      <w:r>
        <w:t xml:space="preserve">HealthLinkBC. 2018. “Drinking Water Chlorination Facts.”</w:t>
      </w:r>
      <w:r>
        <w:t xml:space="preserve"> </w:t>
      </w:r>
      <w:hyperlink r:id="rId239">
        <w:r>
          <w:rPr>
            <w:rStyle w:val="Hyperlink"/>
          </w:rPr>
          <w:t xml:space="preserve">https://www.healthlinkbc.ca/healthlinkbc-files/drinking-water-chlorination</w:t>
        </w:r>
      </w:hyperlink>
      <w:r>
        <w:t xml:space="preserve">.</w:t>
      </w:r>
    </w:p>
    <w:bookmarkEnd w:id="240"/>
    <w:bookmarkStart w:id="242"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41">
        <w:r>
          <w:rPr>
            <w:rStyle w:val="Hyperlink"/>
          </w:rPr>
          <w:t xml:space="preserve">https://www.jstor.org/stable/40058211</w:t>
        </w:r>
      </w:hyperlink>
      <w:r>
        <w:t xml:space="preserve">.</w:t>
      </w:r>
    </w:p>
    <w:bookmarkEnd w:id="242"/>
    <w:bookmarkStart w:id="244"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43">
        <w:r>
          <w:rPr>
            <w:rStyle w:val="Hyperlink"/>
          </w:rPr>
          <w:t xml:space="preserve">https://doi.org/10.1029/2005JG000082</w:t>
        </w:r>
      </w:hyperlink>
      <w:r>
        <w:t xml:space="preserve">.</w:t>
      </w:r>
    </w:p>
    <w:bookmarkEnd w:id="244"/>
    <w:bookmarkStart w:id="246"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45">
        <w:r>
          <w:rPr>
            <w:rStyle w:val="Hyperlink"/>
          </w:rPr>
          <w:t xml:space="preserve">https://doi.org/10.1002/j.1551-8833.1995.tb06302.x</w:t>
        </w:r>
      </w:hyperlink>
      <w:r>
        <w:t xml:space="preserve">.</w:t>
      </w:r>
    </w:p>
    <w:bookmarkEnd w:id="246"/>
    <w:bookmarkStart w:id="248"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47">
        <w:r>
          <w:rPr>
            <w:rStyle w:val="Hyperlink"/>
          </w:rPr>
          <w:t xml:space="preserve">https://doi.org/doi:10.1046/j.1365-2427.1997.d01-539.x</w:t>
        </w:r>
      </w:hyperlink>
      <w:r>
        <w:t xml:space="preserve">.</w:t>
      </w:r>
    </w:p>
    <w:bookmarkEnd w:id="248"/>
    <w:bookmarkStart w:id="250"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49">
        <w:r>
          <w:rPr>
            <w:rStyle w:val="Hyperlink"/>
          </w:rPr>
          <w:t xml:space="preserve">https://www.jstor.org/stable/41311011</w:t>
        </w:r>
      </w:hyperlink>
      <w:r>
        <w:t xml:space="preserve">.</w:t>
      </w:r>
    </w:p>
    <w:bookmarkEnd w:id="250"/>
    <w:bookmarkStart w:id="252"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51">
        <w:r>
          <w:rPr>
            <w:rStyle w:val="Hyperlink"/>
          </w:rPr>
          <w:t xml:space="preserve">https://doi.org/10.1002/j.1551-8833.2002.tb10250.x</w:t>
        </w:r>
      </w:hyperlink>
      <w:r>
        <w:t xml:space="preserve">.</w:t>
      </w:r>
    </w:p>
    <w:bookmarkEnd w:id="252"/>
    <w:bookmarkStart w:id="254"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53">
        <w:r>
          <w:rPr>
            <w:rStyle w:val="Hyperlink"/>
          </w:rPr>
          <w:t xml:space="preserve">https://doi.org/10.1029/2005WR004362</w:t>
        </w:r>
      </w:hyperlink>
      <w:r>
        <w:t xml:space="preserve">.</w:t>
      </w:r>
    </w:p>
    <w:bookmarkEnd w:id="254"/>
    <w:bookmarkStart w:id="256"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55">
        <w:r>
          <w:rPr>
            <w:rStyle w:val="Hyperlink"/>
          </w:rPr>
          <w:t xml:space="preserve">https://doi.org/10.5194/bg-11-3043-2014</w:t>
        </w:r>
      </w:hyperlink>
      <w:r>
        <w:t xml:space="preserve">.</w:t>
      </w:r>
    </w:p>
    <w:bookmarkEnd w:id="256"/>
    <w:bookmarkStart w:id="258"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57">
        <w:r>
          <w:rPr>
            <w:rStyle w:val="Hyperlink"/>
          </w:rPr>
          <w:t xml:space="preserve">https://archive.org/details/metaltransportre00lazeuoft/mode/2up</w:t>
        </w:r>
      </w:hyperlink>
      <w:r>
        <w:t xml:space="preserve">.</w:t>
      </w:r>
    </w:p>
    <w:bookmarkEnd w:id="258"/>
    <w:bookmarkStart w:id="260"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59">
        <w:r>
          <w:rPr>
            <w:rStyle w:val="Hyperlink"/>
          </w:rPr>
          <w:t xml:space="preserve">https://doi.org/10.1016/j.jhazmat.2014.02.009</w:t>
        </w:r>
      </w:hyperlink>
      <w:r>
        <w:t xml:space="preserve">.</w:t>
      </w:r>
    </w:p>
    <w:bookmarkEnd w:id="260"/>
    <w:bookmarkStart w:id="262" w:name="ref-Liaw2018"/>
    <w:p>
      <w:pPr>
        <w:pStyle w:val="Bibliography"/>
      </w:pPr>
      <w:r>
        <w:t xml:space="preserve">Liaw, Andy, and Matthew Wiener. 2018. “randomForest: Breiman and Cutler’s Random Forests for Classification and Regression.” CRAN.</w:t>
      </w:r>
      <w:r>
        <w:t xml:space="preserve"> </w:t>
      </w:r>
      <w:hyperlink r:id="rId261">
        <w:r>
          <w:rPr>
            <w:rStyle w:val="Hyperlink"/>
          </w:rPr>
          <w:t xml:space="preserve">https://doi.org/10.1023/A:1010933404324</w:t>
        </w:r>
      </w:hyperlink>
      <w:r>
        <w:t xml:space="preserve">.</w:t>
      </w:r>
    </w:p>
    <w:bookmarkEnd w:id="262"/>
    <w:bookmarkStart w:id="264"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63">
        <w:r>
          <w:rPr>
            <w:rStyle w:val="Hyperlink"/>
          </w:rPr>
          <w:t xml:space="preserve">https://doi.org/10.1002/rra.1504</w:t>
        </w:r>
      </w:hyperlink>
      <w:r>
        <w:t xml:space="preserve">.</w:t>
      </w:r>
    </w:p>
    <w:bookmarkEnd w:id="264"/>
    <w:bookmarkStart w:id="266"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65">
        <w:r>
          <w:rPr>
            <w:rStyle w:val="Hyperlink"/>
          </w:rPr>
          <w:t xml:space="preserve">https://doi.org/10.1016/j.chemosphere.2011.01.018</w:t>
        </w:r>
      </w:hyperlink>
      <w:r>
        <w:t xml:space="preserve">.</w:t>
      </w:r>
    </w:p>
    <w:bookmarkEnd w:id="266"/>
    <w:bookmarkStart w:id="268"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67">
        <w:r>
          <w:rPr>
            <w:rStyle w:val="Hyperlink"/>
          </w:rPr>
          <w:t xml:space="preserve">https://doi.org/10.1016/j.cis.2010.06.007</w:t>
        </w:r>
      </w:hyperlink>
      <w:r>
        <w:t xml:space="preserve">.</w:t>
      </w:r>
    </w:p>
    <w:bookmarkEnd w:id="268"/>
    <w:bookmarkStart w:id="270"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69">
        <w:r>
          <w:rPr>
            <w:rStyle w:val="Hyperlink"/>
          </w:rPr>
          <w:t xml:space="preserve">https://doi.org/10.1007/s10533-018-0482-6</w:t>
        </w:r>
      </w:hyperlink>
      <w:r>
        <w:t xml:space="preserve">.</w:t>
      </w:r>
    </w:p>
    <w:bookmarkEnd w:id="270"/>
    <w:bookmarkStart w:id="272"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71">
        <w:r>
          <w:rPr>
            <w:rStyle w:val="Hyperlink"/>
          </w:rPr>
          <w:t xml:space="preserve">https://www.jstor.org/stable/1937326</w:t>
        </w:r>
      </w:hyperlink>
      <w:r>
        <w:t xml:space="preserve">.</w:t>
      </w:r>
    </w:p>
    <w:bookmarkEnd w:id="272"/>
    <w:bookmarkStart w:id="274"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73">
        <w:r>
          <w:rPr>
            <w:rStyle w:val="Hyperlink"/>
          </w:rPr>
          <w:t xml:space="preserve">https://doi.org/10.14288/1.0387350</w:t>
        </w:r>
      </w:hyperlink>
      <w:r>
        <w:t xml:space="preserve">.</w:t>
      </w:r>
    </w:p>
    <w:bookmarkEnd w:id="274"/>
    <w:bookmarkStart w:id="276"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75">
        <w:r>
          <w:rPr>
            <w:rStyle w:val="Hyperlink"/>
          </w:rPr>
          <w:t xml:space="preserve">https://doi.org/10.1007/s10533-015-0103-6</w:t>
        </w:r>
      </w:hyperlink>
      <w:r>
        <w:t xml:space="preserve">.</w:t>
      </w:r>
    </w:p>
    <w:bookmarkEnd w:id="276"/>
    <w:bookmarkStart w:id="278"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77">
        <w:r>
          <w:rPr>
            <w:rStyle w:val="Hyperlink"/>
          </w:rPr>
          <w:t xml:space="preserve">https://doi.org/10.1016/j.advwatres.2015.09.026</w:t>
        </w:r>
      </w:hyperlink>
      <w:r>
        <w:t xml:space="preserve">.</w:t>
      </w:r>
    </w:p>
    <w:bookmarkEnd w:id="278"/>
    <w:bookmarkStart w:id="280"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79">
        <w:r>
          <w:rPr>
            <w:rStyle w:val="Hyperlink"/>
          </w:rPr>
          <w:t xml:space="preserve">http://hdl.handle.net/1885/40940</w:t>
        </w:r>
      </w:hyperlink>
      <w:r>
        <w:t xml:space="preserve">.</w:t>
      </w:r>
    </w:p>
    <w:bookmarkEnd w:id="280"/>
    <w:bookmarkStart w:id="282"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81">
        <w:r>
          <w:rPr>
            <w:rStyle w:val="Hyperlink"/>
          </w:rPr>
          <w:t xml:space="preserve">https://doi.org/10.5194/bg-10-2315-2013</w:t>
        </w:r>
      </w:hyperlink>
      <w:r>
        <w:t xml:space="preserve">.</w:t>
      </w:r>
    </w:p>
    <w:bookmarkEnd w:id="282"/>
    <w:bookmarkStart w:id="284"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83">
        <w:r>
          <w:rPr>
            <w:rStyle w:val="Hyperlink"/>
          </w:rPr>
          <w:t xml:space="preserve">http://www.jstor.com/stable/41295152</w:t>
        </w:r>
      </w:hyperlink>
      <w:r>
        <w:t xml:space="preserve">.</w:t>
      </w:r>
    </w:p>
    <w:bookmarkEnd w:id="284"/>
    <w:bookmarkStart w:id="286"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85">
        <w:r>
          <w:rPr>
            <w:rStyle w:val="Hyperlink"/>
          </w:rPr>
          <w:t xml:space="preserve">https://doi.org/10.1007/s11270-013-1651-9</w:t>
        </w:r>
      </w:hyperlink>
      <w:r>
        <w:t xml:space="preserve">.</w:t>
      </w:r>
    </w:p>
    <w:bookmarkEnd w:id="286"/>
    <w:bookmarkStart w:id="288"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87">
        <w:r>
          <w:rPr>
            <w:rStyle w:val="Hyperlink"/>
          </w:rPr>
          <w:t xml:space="preserve">https://doi.org/10.1016/S0003-2670(96)00412-6</w:t>
        </w:r>
      </w:hyperlink>
      <w:r>
        <w:t xml:space="preserve">.</w:t>
      </w:r>
    </w:p>
    <w:bookmarkEnd w:id="288"/>
    <w:bookmarkStart w:id="290"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89">
        <w:r>
          <w:rPr>
            <w:rStyle w:val="Hyperlink"/>
          </w:rPr>
          <w:t xml:space="preserve">https://www.for.gov.bc.ca/hfd/pubs/docs/lmh/Lmh66/LMH66{\_}volume2of2.pdf</w:t>
        </w:r>
      </w:hyperlink>
      <w:r>
        <w:t xml:space="preserve">.</w:t>
      </w:r>
    </w:p>
    <w:bookmarkEnd w:id="290"/>
    <w:bookmarkStart w:id="291"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91"/>
    <w:bookmarkStart w:id="293"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92">
        <w:r>
          <w:rPr>
            <w:rStyle w:val="Hyperlink"/>
          </w:rPr>
          <w:t xml:space="preserve">https://doi.org/10.1007/sl0533-010-9416-7</w:t>
        </w:r>
      </w:hyperlink>
      <w:r>
        <w:t xml:space="preserve">.</w:t>
      </w:r>
    </w:p>
    <w:bookmarkEnd w:id="293"/>
    <w:bookmarkStart w:id="295"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94">
        <w:r>
          <w:rPr>
            <w:rStyle w:val="Hyperlink"/>
          </w:rPr>
          <w:t xml:space="preserve">https://www.jstor.org/stable/24702986</w:t>
        </w:r>
      </w:hyperlink>
      <w:r>
        <w:t xml:space="preserve">.</w:t>
      </w:r>
    </w:p>
    <w:bookmarkEnd w:id="295"/>
    <w:bookmarkStart w:id="297"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96">
        <w:r>
          <w:rPr>
            <w:rStyle w:val="Hyperlink"/>
          </w:rPr>
          <w:t xml:space="preserve">https://doi.org/10.1016/j.scitotenv.2016.09.113</w:t>
        </w:r>
      </w:hyperlink>
      <w:r>
        <w:t xml:space="preserve">.</w:t>
      </w:r>
    </w:p>
    <w:bookmarkEnd w:id="297"/>
    <w:bookmarkStart w:id="299"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98">
        <w:r>
          <w:rPr>
            <w:rStyle w:val="Hyperlink"/>
          </w:rPr>
          <w:t xml:space="preserve">https://doi.org/10.1111/j.1365-2427.2011.02613.x</w:t>
        </w:r>
      </w:hyperlink>
      <w:r>
        <w:t xml:space="preserve">.</w:t>
      </w:r>
    </w:p>
    <w:bookmarkEnd w:id="299"/>
    <w:bookmarkStart w:id="301"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00">
        <w:r>
          <w:rPr>
            <w:rStyle w:val="Hyperlink"/>
          </w:rPr>
          <w:t xml:space="preserve">https://doi.org/10.1186/1471-2105-9-307</w:t>
        </w:r>
      </w:hyperlink>
      <w:r>
        <w:t xml:space="preserve">.</w:t>
      </w:r>
    </w:p>
    <w:bookmarkEnd w:id="301"/>
    <w:bookmarkStart w:id="303"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02">
        <w:r>
          <w:rPr>
            <w:rStyle w:val="Hyperlink"/>
          </w:rPr>
          <w:t xml:space="preserve">https://doi.org/10.1037/a0016973</w:t>
        </w:r>
      </w:hyperlink>
      <w:r>
        <w:t xml:space="preserve">.</w:t>
      </w:r>
    </w:p>
    <w:bookmarkEnd w:id="303"/>
    <w:bookmarkStart w:id="305"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04">
        <w:r>
          <w:rPr>
            <w:rStyle w:val="Hyperlink"/>
          </w:rPr>
          <w:t xml:space="preserve">https://doi.org/10.1016/j.jenvman.2007.03.001</w:t>
        </w:r>
      </w:hyperlink>
      <w:r>
        <w:t xml:space="preserve">.</w:t>
      </w:r>
    </w:p>
    <w:bookmarkEnd w:id="305"/>
    <w:bookmarkStart w:id="307"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06">
        <w:r>
          <w:rPr>
            <w:rStyle w:val="Hyperlink"/>
          </w:rPr>
          <w:t xml:space="preserve">https://doi.org/10.3390</w:t>
        </w:r>
      </w:hyperlink>
      <w:r>
        <w:t xml:space="preserve">.</w:t>
      </w:r>
    </w:p>
    <w:bookmarkEnd w:id="307"/>
    <w:bookmarkStart w:id="308"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08"/>
    <w:bookmarkStart w:id="309"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09"/>
    <w:bookmarkStart w:id="311"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10">
        <w:r>
          <w:rPr>
            <w:rStyle w:val="Hyperlink"/>
          </w:rPr>
          <w:t xml:space="preserve">https://doi.org/10.1007/s10533-019-00561-w</w:t>
        </w:r>
      </w:hyperlink>
      <w:r>
        <w:t xml:space="preserve">.</w:t>
      </w:r>
    </w:p>
    <w:bookmarkEnd w:id="311"/>
    <w:bookmarkStart w:id="313"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12">
        <w:r>
          <w:rPr>
            <w:rStyle w:val="Hyperlink"/>
          </w:rPr>
          <w:t xml:space="preserve">https://doi.org/10.1007/s10533-008-9207-6</w:t>
        </w:r>
      </w:hyperlink>
      <w:r>
        <w:t xml:space="preserve">.</w:t>
      </w:r>
    </w:p>
    <w:bookmarkEnd w:id="313"/>
    <w:bookmarkStart w:id="315"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14">
        <w:r>
          <w:rPr>
            <w:rStyle w:val="Hyperlink"/>
          </w:rPr>
          <w:t xml:space="preserve">https://doi.org/10.1021/es030360x</w:t>
        </w:r>
      </w:hyperlink>
      <w:r>
        <w:t xml:space="preserve">.</w:t>
      </w:r>
    </w:p>
    <w:bookmarkEnd w:id="315"/>
    <w:bookmarkStart w:id="317"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16">
        <w:r>
          <w:rPr>
            <w:rStyle w:val="Hyperlink"/>
          </w:rPr>
          <w:t xml:space="preserve">https://doi.org/10.1007/s11356-015-4078-6</w:t>
        </w:r>
      </w:hyperlink>
      <w:r>
        <w:t xml:space="preserve">.</w:t>
      </w:r>
    </w:p>
    <w:bookmarkEnd w:id="317"/>
    <w:bookmarkStart w:id="319"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18">
        <w:r>
          <w:rPr>
            <w:rStyle w:val="Hyperlink"/>
          </w:rPr>
          <w:t xml:space="preserve">https://doi.org/10.1029/2018GL080005</w:t>
        </w:r>
      </w:hyperlink>
      <w:r>
        <w:t xml:space="preserve">.</w:t>
      </w:r>
    </w:p>
    <w:bookmarkEnd w:id="319"/>
    <w:bookmarkEnd w:id="320"/>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0">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0" Target="media/rId140.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173" Target="media/rId173.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54" Target="media/rId154.png" /><Relationship Type="http://schemas.openxmlformats.org/officeDocument/2006/relationships/image" Id="rId119" Target="media/rId119.png" /><Relationship Type="http://schemas.openxmlformats.org/officeDocument/2006/relationships/image" Id="rId117" Target="media/rId117.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63" Target="media/rId163.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2" Target="media/rId152.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image" Id="rId149" Target="media/rId149.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48" Target="media/rId148.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43" Target="media/rId143.png" /><Relationship Type="http://schemas.openxmlformats.org/officeDocument/2006/relationships/image" Id="rId121" Target="media/rId121.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hyperlink" Id="rId279" Target="http://hdl.handle.net/1885/40940" TargetMode="External" /><Relationship Type="http://schemas.openxmlformats.org/officeDocument/2006/relationships/hyperlink" Id="rId218" Target="http://scholar.google.com/scholar?hl=en%7B\&amp;%7DbtnG=Search%7B\&amp;%7Dq=intitle:Running+Pure%7B\#%7D1" TargetMode="External" /><Relationship Type="http://schemas.openxmlformats.org/officeDocument/2006/relationships/hyperlink" Id="rId227" Target="http://sis.agr.gc.ca/cansis/soils/bc/soils.html" TargetMode="External" /><Relationship Type="http://schemas.openxmlformats.org/officeDocument/2006/relationships/hyperlink" Id="rId283" Target="http://www.jstor.com/stable/41295152" TargetMode="External" /><Relationship Type="http://schemas.openxmlformats.org/officeDocument/2006/relationships/hyperlink" Id="rId186" Target="http://www.standardmethods.org/" TargetMode="External" /><Relationship Type="http://schemas.openxmlformats.org/officeDocument/2006/relationships/hyperlink" Id="rId257" Target="https://archive.org/details/metaltransportre00lazeuoft/mode/2up" TargetMode="External" /><Relationship Type="http://schemas.openxmlformats.org/officeDocument/2006/relationships/hyperlink" Id="rId223" Target="https://doi.org/10.1002/(SICI)1099-1085(199903)13:4%3C563::AID-HYP711%3E3.0.CO;2-N" TargetMode="External" /><Relationship Type="http://schemas.openxmlformats.org/officeDocument/2006/relationships/hyperlink" Id="rId176" Target="https://doi.org/10.1002/2017WR021578" TargetMode="External" /><Relationship Type="http://schemas.openxmlformats.org/officeDocument/2006/relationships/hyperlink" Id="rId178" Target="https://doi.org/10.1002/j.1551-8833.1995.tb06299.x" TargetMode="External" /><Relationship Type="http://schemas.openxmlformats.org/officeDocument/2006/relationships/hyperlink" Id="rId245" Target="https://doi.org/10.1002/j.1551-8833.1995.tb06302.x" TargetMode="External" /><Relationship Type="http://schemas.openxmlformats.org/officeDocument/2006/relationships/hyperlink" Id="rId251" Target="https://doi.org/10.1002/j.1551-8833.2002.tb10250.x" TargetMode="External" /><Relationship Type="http://schemas.openxmlformats.org/officeDocument/2006/relationships/hyperlink" Id="rId263" Target="https://doi.org/10.1002/rra.1504" TargetMode="External" /><Relationship Type="http://schemas.openxmlformats.org/officeDocument/2006/relationships/hyperlink" Id="rId204" Target="https://doi.org/10.1007/978-94-007-1363-5" TargetMode="External" /><Relationship Type="http://schemas.openxmlformats.org/officeDocument/2006/relationships/hyperlink" Id="rId312" Target="https://doi.org/10.1007/s10533-008-9207-6" TargetMode="External" /><Relationship Type="http://schemas.openxmlformats.org/officeDocument/2006/relationships/hyperlink" Id="rId275" Target="https://doi.org/10.1007/s10533-015-0103-6" TargetMode="External" /><Relationship Type="http://schemas.openxmlformats.org/officeDocument/2006/relationships/hyperlink" Id="rId269" Target="https://doi.org/10.1007/s10533-018-0482-6" TargetMode="External" /><Relationship Type="http://schemas.openxmlformats.org/officeDocument/2006/relationships/hyperlink" Id="rId310" Target="https://doi.org/10.1007/s10533-019-00561-w" TargetMode="External" /><Relationship Type="http://schemas.openxmlformats.org/officeDocument/2006/relationships/hyperlink" Id="rId285" Target="https://doi.org/10.1007/s11270-013-1651-9" TargetMode="External" /><Relationship Type="http://schemas.openxmlformats.org/officeDocument/2006/relationships/hyperlink" Id="rId316" Target="https://doi.org/10.1007/s11356-015-4078-6" TargetMode="External" /><Relationship Type="http://schemas.openxmlformats.org/officeDocument/2006/relationships/hyperlink" Id="rId190" Target="https://doi.org/10.1007/s11749-016-0481-7" TargetMode="External" /><Relationship Type="http://schemas.openxmlformats.org/officeDocument/2006/relationships/hyperlink" Id="rId292" Target="https://doi.org/10.1007/sl0533-010-9416-7" TargetMode="External" /><Relationship Type="http://schemas.openxmlformats.org/officeDocument/2006/relationships/hyperlink" Id="rId212" Target="https://doi.org/10.1016/B978-0-12-382092-1.00019-1" TargetMode="External" /><Relationship Type="http://schemas.openxmlformats.org/officeDocument/2006/relationships/hyperlink" Id="rId287" Target="https://doi.org/10.1016/S0003-2670(96)00412-6" TargetMode="External" /><Relationship Type="http://schemas.openxmlformats.org/officeDocument/2006/relationships/hyperlink" Id="rId277" Target="https://doi.org/10.1016/j.advwatres.2015.09.026" TargetMode="External" /><Relationship Type="http://schemas.openxmlformats.org/officeDocument/2006/relationships/hyperlink" Id="rId265" Target="https://doi.org/10.1016/j.chemosphere.2011.01.018" TargetMode="External" /><Relationship Type="http://schemas.openxmlformats.org/officeDocument/2006/relationships/hyperlink" Id="rId267" Target="https://doi.org/10.1016/j.cis.2010.06.007" TargetMode="External" /><Relationship Type="http://schemas.openxmlformats.org/officeDocument/2006/relationships/hyperlink" Id="rId304" Target="https://doi.org/10.1016/j.jenvman.2007.03.001" TargetMode="External" /><Relationship Type="http://schemas.openxmlformats.org/officeDocument/2006/relationships/hyperlink" Id="rId259" Target="https://doi.org/10.1016/j.jhazmat.2014.02.009" TargetMode="External" /><Relationship Type="http://schemas.openxmlformats.org/officeDocument/2006/relationships/hyperlink" Id="rId182" Target="https://doi.org/10.1016/j.jhydrol.2014.05.060" TargetMode="External" /><Relationship Type="http://schemas.openxmlformats.org/officeDocument/2006/relationships/hyperlink" Id="rId296" Target="https://doi.org/10.1016/j.scitotenv.2016.09.113" TargetMode="External" /><Relationship Type="http://schemas.openxmlformats.org/officeDocument/2006/relationships/hyperlink" Id="rId220" Target="https://doi.org/10.1016/j.watres.2010.08.051" TargetMode="External" /><Relationship Type="http://schemas.openxmlformats.org/officeDocument/2006/relationships/hyperlink" Id="rId214" Target="https://doi.org/10.1016/j.watres.2016.08.031" TargetMode="External" /><Relationship Type="http://schemas.openxmlformats.org/officeDocument/2006/relationships/hyperlink" Id="rId314" Target="https://doi.org/10.1021/es030360x" TargetMode="External" /><Relationship Type="http://schemas.openxmlformats.org/officeDocument/2006/relationships/hyperlink" Id="rId180" Target="https://doi.org/10.1021/es103992s" TargetMode="External" /><Relationship Type="http://schemas.openxmlformats.org/officeDocument/2006/relationships/hyperlink" Id="rId261" Target="https://doi.org/10.1023/A:1010933404324" TargetMode="External" /><Relationship Type="http://schemas.openxmlformats.org/officeDocument/2006/relationships/hyperlink" Id="rId243" Target="https://doi.org/10.1029/2005JG000082" TargetMode="External" /><Relationship Type="http://schemas.openxmlformats.org/officeDocument/2006/relationships/hyperlink" Id="rId253" Target="https://doi.org/10.1029/2005WR004362" TargetMode="External" /><Relationship Type="http://schemas.openxmlformats.org/officeDocument/2006/relationships/hyperlink" Id="rId184" Target="https://doi.org/10.1029/2007JG000674" TargetMode="External" /><Relationship Type="http://schemas.openxmlformats.org/officeDocument/2006/relationships/hyperlink" Id="rId318" Target="https://doi.org/10.1029/2018GL080005" TargetMode="External" /><Relationship Type="http://schemas.openxmlformats.org/officeDocument/2006/relationships/hyperlink" Id="rId225" Target="https://doi.org/10.1029/97WR01881" TargetMode="External" /><Relationship Type="http://schemas.openxmlformats.org/officeDocument/2006/relationships/hyperlink" Id="rId302" Target="https://doi.org/10.1037/a0016973" TargetMode="External" /><Relationship Type="http://schemas.openxmlformats.org/officeDocument/2006/relationships/hyperlink" Id="rId174" Target="https://doi.org/10.1111/ele.12897" TargetMode="External" /><Relationship Type="http://schemas.openxmlformats.org/officeDocument/2006/relationships/hyperlink" Id="rId298" Target="https://doi.org/10.1111/j.1365-2427.2011.02613.x" TargetMode="External" /><Relationship Type="http://schemas.openxmlformats.org/officeDocument/2006/relationships/hyperlink" Id="rId210" Target="https://doi.org/10.1139/cjfas-2014-0400" TargetMode="External" /><Relationship Type="http://schemas.openxmlformats.org/officeDocument/2006/relationships/hyperlink" Id="rId300" Target="https://doi.org/10.1186/1471-2105-9-307" TargetMode="External" /><Relationship Type="http://schemas.openxmlformats.org/officeDocument/2006/relationships/hyperlink" Id="rId192" Target="https://doi.org/10.1201/9780367816377-11" TargetMode="External" /><Relationship Type="http://schemas.openxmlformats.org/officeDocument/2006/relationships/hyperlink" Id="rId231" Target="https://doi.org/10.13031/2013.15662" TargetMode="External" /><Relationship Type="http://schemas.openxmlformats.org/officeDocument/2006/relationships/hyperlink" Id="rId273" Target="https://doi.org/10.14288/1.0387350" TargetMode="External" /><Relationship Type="http://schemas.openxmlformats.org/officeDocument/2006/relationships/hyperlink" Id="rId188" Target="https://doi.org/10.2105/SMWW.2882.113" TargetMode="External" /><Relationship Type="http://schemas.openxmlformats.org/officeDocument/2006/relationships/hyperlink" Id="rId202" Target="https://doi.org/10.2166/aqua.2008.064" TargetMode="External" /><Relationship Type="http://schemas.openxmlformats.org/officeDocument/2006/relationships/hyperlink" Id="rId229" Target="https://doi.org/10.3133/fs06700" TargetMode="External" /><Relationship Type="http://schemas.openxmlformats.org/officeDocument/2006/relationships/hyperlink" Id="rId306" Target="https://doi.org/10.3390" TargetMode="External" /><Relationship Type="http://schemas.openxmlformats.org/officeDocument/2006/relationships/hyperlink" Id="rId281" Target="https://doi.org/10.5194/bg-10-2315-2013" TargetMode="External" /><Relationship Type="http://schemas.openxmlformats.org/officeDocument/2006/relationships/hyperlink" Id="rId255" Target="https://doi.org/10.5194/bg-11-3043-2014" TargetMode="External" /><Relationship Type="http://schemas.openxmlformats.org/officeDocument/2006/relationships/hyperlink" Id="rId208" Target="https://doi.org/IWSS-297445977-5079" TargetMode="External" /><Relationship Type="http://schemas.openxmlformats.org/officeDocument/2006/relationships/hyperlink" Id="rId247" Target="https://doi.org/doi:10.1046/j.1365-2427.1997.d01-539.x" TargetMode="External" /><Relationship Type="http://schemas.openxmlformats.org/officeDocument/2006/relationships/hyperlink" Id="rId216" Target="https://pubs.er.usgs.gov/publication/sir20075282" TargetMode="External" /><Relationship Type="http://schemas.openxmlformats.org/officeDocument/2006/relationships/hyperlink" Id="rId197" Target="https://soilsofcanada.ca" TargetMode="External" /><Relationship Type="http://schemas.openxmlformats.org/officeDocument/2006/relationships/hyperlink" Id="rId233" Target="https://www.canada.ca/content/dam/hc-sc/documents/programs/consultation-organic-matter-drinking-water/NOM20190129-eng.pdf" TargetMode="External" /><Relationship Type="http://schemas.openxmlformats.org/officeDocument/2006/relationships/hyperlink" Id="rId235" Target="https://www.canada.ca/content/dam/hc-sc/migration/hc-sc/ewh-semt/alt%7B\_%7Dformats/pdf/pubs/water-eau/sum%7B\_%7Dguide-res%7B\_%7Drecom/summary-table-August-15-2019-eng.pdf" TargetMode="External" /><Relationship Type="http://schemas.openxmlformats.org/officeDocument/2006/relationships/hyperlink" Id="rId237" Target="https://www.canada.ca/en/health-canada/services/healthy-living/your-health/environment/drinking-water-chlorination.html" TargetMode="External" /><Relationship Type="http://schemas.openxmlformats.org/officeDocument/2006/relationships/hyperlink" Id="rId206" Target="https://www.crd.bc.ca/project/past-capital-projects-and-initiatives/water-supply-plan" TargetMode="External" /><Relationship Type="http://schemas.openxmlformats.org/officeDocument/2006/relationships/hyperlink" Id="rId199" Target="https://www.crd.bc.ca/service/public-tours/watershed-tours/facts-figures" TargetMode="External" /><Relationship Type="http://schemas.openxmlformats.org/officeDocument/2006/relationships/hyperlink" Id="rId289"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39" Target="https://www.healthlinkbc.ca/healthlinkbc-files/drinking-water-chlorination" TargetMode="External" /><Relationship Type="http://schemas.openxmlformats.org/officeDocument/2006/relationships/hyperlink" Id="rId271" Target="https://www.jstor.org/stable/1937326" TargetMode="External" /><Relationship Type="http://schemas.openxmlformats.org/officeDocument/2006/relationships/hyperlink" Id="rId294" Target="https://www.jstor.org/stable/24702986" TargetMode="External" /><Relationship Type="http://schemas.openxmlformats.org/officeDocument/2006/relationships/hyperlink" Id="rId241" Target="https://www.jstor.org/stable/40058211" TargetMode="External" /><Relationship Type="http://schemas.openxmlformats.org/officeDocument/2006/relationships/hyperlink" Id="rId249" Target="https://www.jstor.org/stable/41311011" TargetMode="External" /><Relationship Type="http://schemas.openxmlformats.org/officeDocument/2006/relationships/hyperlink" Id="rId194"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79" Target="http://hdl.handle.net/1885/40940" TargetMode="External" /><Relationship Type="http://schemas.openxmlformats.org/officeDocument/2006/relationships/hyperlink" Id="rId218" Target="http://scholar.google.com/scholar?hl=en%7B\&amp;%7DbtnG=Search%7B\&amp;%7Dq=intitle:Running+Pure%7B\#%7D1" TargetMode="External" /><Relationship Type="http://schemas.openxmlformats.org/officeDocument/2006/relationships/hyperlink" Id="rId227" Target="http://sis.agr.gc.ca/cansis/soils/bc/soils.html" TargetMode="External" /><Relationship Type="http://schemas.openxmlformats.org/officeDocument/2006/relationships/hyperlink" Id="rId283" Target="http://www.jstor.com/stable/41295152" TargetMode="External" /><Relationship Type="http://schemas.openxmlformats.org/officeDocument/2006/relationships/hyperlink" Id="rId186" Target="http://www.standardmethods.org/" TargetMode="External" /><Relationship Type="http://schemas.openxmlformats.org/officeDocument/2006/relationships/hyperlink" Id="rId257" Target="https://archive.org/details/metaltransportre00lazeuoft/mode/2up" TargetMode="External" /><Relationship Type="http://schemas.openxmlformats.org/officeDocument/2006/relationships/hyperlink" Id="rId223" Target="https://doi.org/10.1002/(SICI)1099-1085(199903)13:4%3C563::AID-HYP711%3E3.0.CO;2-N" TargetMode="External" /><Relationship Type="http://schemas.openxmlformats.org/officeDocument/2006/relationships/hyperlink" Id="rId176" Target="https://doi.org/10.1002/2017WR021578" TargetMode="External" /><Relationship Type="http://schemas.openxmlformats.org/officeDocument/2006/relationships/hyperlink" Id="rId178" Target="https://doi.org/10.1002/j.1551-8833.1995.tb06299.x" TargetMode="External" /><Relationship Type="http://schemas.openxmlformats.org/officeDocument/2006/relationships/hyperlink" Id="rId245" Target="https://doi.org/10.1002/j.1551-8833.1995.tb06302.x" TargetMode="External" /><Relationship Type="http://schemas.openxmlformats.org/officeDocument/2006/relationships/hyperlink" Id="rId251" Target="https://doi.org/10.1002/j.1551-8833.2002.tb10250.x" TargetMode="External" /><Relationship Type="http://schemas.openxmlformats.org/officeDocument/2006/relationships/hyperlink" Id="rId263" Target="https://doi.org/10.1002/rra.1504" TargetMode="External" /><Relationship Type="http://schemas.openxmlformats.org/officeDocument/2006/relationships/hyperlink" Id="rId204" Target="https://doi.org/10.1007/978-94-007-1363-5" TargetMode="External" /><Relationship Type="http://schemas.openxmlformats.org/officeDocument/2006/relationships/hyperlink" Id="rId312" Target="https://doi.org/10.1007/s10533-008-9207-6" TargetMode="External" /><Relationship Type="http://schemas.openxmlformats.org/officeDocument/2006/relationships/hyperlink" Id="rId275" Target="https://doi.org/10.1007/s10533-015-0103-6" TargetMode="External" /><Relationship Type="http://schemas.openxmlformats.org/officeDocument/2006/relationships/hyperlink" Id="rId269" Target="https://doi.org/10.1007/s10533-018-0482-6" TargetMode="External" /><Relationship Type="http://schemas.openxmlformats.org/officeDocument/2006/relationships/hyperlink" Id="rId310" Target="https://doi.org/10.1007/s10533-019-00561-w" TargetMode="External" /><Relationship Type="http://schemas.openxmlformats.org/officeDocument/2006/relationships/hyperlink" Id="rId285" Target="https://doi.org/10.1007/s11270-013-1651-9" TargetMode="External" /><Relationship Type="http://schemas.openxmlformats.org/officeDocument/2006/relationships/hyperlink" Id="rId316" Target="https://doi.org/10.1007/s11356-015-4078-6" TargetMode="External" /><Relationship Type="http://schemas.openxmlformats.org/officeDocument/2006/relationships/hyperlink" Id="rId190" Target="https://doi.org/10.1007/s11749-016-0481-7" TargetMode="External" /><Relationship Type="http://schemas.openxmlformats.org/officeDocument/2006/relationships/hyperlink" Id="rId292" Target="https://doi.org/10.1007/sl0533-010-9416-7" TargetMode="External" /><Relationship Type="http://schemas.openxmlformats.org/officeDocument/2006/relationships/hyperlink" Id="rId212" Target="https://doi.org/10.1016/B978-0-12-382092-1.00019-1" TargetMode="External" /><Relationship Type="http://schemas.openxmlformats.org/officeDocument/2006/relationships/hyperlink" Id="rId287" Target="https://doi.org/10.1016/S0003-2670(96)00412-6" TargetMode="External" /><Relationship Type="http://schemas.openxmlformats.org/officeDocument/2006/relationships/hyperlink" Id="rId277" Target="https://doi.org/10.1016/j.advwatres.2015.09.026" TargetMode="External" /><Relationship Type="http://schemas.openxmlformats.org/officeDocument/2006/relationships/hyperlink" Id="rId265" Target="https://doi.org/10.1016/j.chemosphere.2011.01.018" TargetMode="External" /><Relationship Type="http://schemas.openxmlformats.org/officeDocument/2006/relationships/hyperlink" Id="rId267" Target="https://doi.org/10.1016/j.cis.2010.06.007" TargetMode="External" /><Relationship Type="http://schemas.openxmlformats.org/officeDocument/2006/relationships/hyperlink" Id="rId304" Target="https://doi.org/10.1016/j.jenvman.2007.03.001" TargetMode="External" /><Relationship Type="http://schemas.openxmlformats.org/officeDocument/2006/relationships/hyperlink" Id="rId259" Target="https://doi.org/10.1016/j.jhazmat.2014.02.009" TargetMode="External" /><Relationship Type="http://schemas.openxmlformats.org/officeDocument/2006/relationships/hyperlink" Id="rId182" Target="https://doi.org/10.1016/j.jhydrol.2014.05.060" TargetMode="External" /><Relationship Type="http://schemas.openxmlformats.org/officeDocument/2006/relationships/hyperlink" Id="rId296" Target="https://doi.org/10.1016/j.scitotenv.2016.09.113" TargetMode="External" /><Relationship Type="http://schemas.openxmlformats.org/officeDocument/2006/relationships/hyperlink" Id="rId220" Target="https://doi.org/10.1016/j.watres.2010.08.051" TargetMode="External" /><Relationship Type="http://schemas.openxmlformats.org/officeDocument/2006/relationships/hyperlink" Id="rId214" Target="https://doi.org/10.1016/j.watres.2016.08.031" TargetMode="External" /><Relationship Type="http://schemas.openxmlformats.org/officeDocument/2006/relationships/hyperlink" Id="rId314" Target="https://doi.org/10.1021/es030360x" TargetMode="External" /><Relationship Type="http://schemas.openxmlformats.org/officeDocument/2006/relationships/hyperlink" Id="rId180" Target="https://doi.org/10.1021/es103992s" TargetMode="External" /><Relationship Type="http://schemas.openxmlformats.org/officeDocument/2006/relationships/hyperlink" Id="rId261" Target="https://doi.org/10.1023/A:1010933404324" TargetMode="External" /><Relationship Type="http://schemas.openxmlformats.org/officeDocument/2006/relationships/hyperlink" Id="rId243" Target="https://doi.org/10.1029/2005JG000082" TargetMode="External" /><Relationship Type="http://schemas.openxmlformats.org/officeDocument/2006/relationships/hyperlink" Id="rId253" Target="https://doi.org/10.1029/2005WR004362" TargetMode="External" /><Relationship Type="http://schemas.openxmlformats.org/officeDocument/2006/relationships/hyperlink" Id="rId184" Target="https://doi.org/10.1029/2007JG000674" TargetMode="External" /><Relationship Type="http://schemas.openxmlformats.org/officeDocument/2006/relationships/hyperlink" Id="rId318" Target="https://doi.org/10.1029/2018GL080005" TargetMode="External" /><Relationship Type="http://schemas.openxmlformats.org/officeDocument/2006/relationships/hyperlink" Id="rId225" Target="https://doi.org/10.1029/97WR01881" TargetMode="External" /><Relationship Type="http://schemas.openxmlformats.org/officeDocument/2006/relationships/hyperlink" Id="rId302" Target="https://doi.org/10.1037/a0016973" TargetMode="External" /><Relationship Type="http://schemas.openxmlformats.org/officeDocument/2006/relationships/hyperlink" Id="rId174" Target="https://doi.org/10.1111/ele.12897" TargetMode="External" /><Relationship Type="http://schemas.openxmlformats.org/officeDocument/2006/relationships/hyperlink" Id="rId298" Target="https://doi.org/10.1111/j.1365-2427.2011.02613.x" TargetMode="External" /><Relationship Type="http://schemas.openxmlformats.org/officeDocument/2006/relationships/hyperlink" Id="rId210" Target="https://doi.org/10.1139/cjfas-2014-0400" TargetMode="External" /><Relationship Type="http://schemas.openxmlformats.org/officeDocument/2006/relationships/hyperlink" Id="rId300" Target="https://doi.org/10.1186/1471-2105-9-307" TargetMode="External" /><Relationship Type="http://schemas.openxmlformats.org/officeDocument/2006/relationships/hyperlink" Id="rId192" Target="https://doi.org/10.1201/9780367816377-11" TargetMode="External" /><Relationship Type="http://schemas.openxmlformats.org/officeDocument/2006/relationships/hyperlink" Id="rId231" Target="https://doi.org/10.13031/2013.15662" TargetMode="External" /><Relationship Type="http://schemas.openxmlformats.org/officeDocument/2006/relationships/hyperlink" Id="rId273" Target="https://doi.org/10.14288/1.0387350" TargetMode="External" /><Relationship Type="http://schemas.openxmlformats.org/officeDocument/2006/relationships/hyperlink" Id="rId188" Target="https://doi.org/10.2105/SMWW.2882.113" TargetMode="External" /><Relationship Type="http://schemas.openxmlformats.org/officeDocument/2006/relationships/hyperlink" Id="rId202" Target="https://doi.org/10.2166/aqua.2008.064" TargetMode="External" /><Relationship Type="http://schemas.openxmlformats.org/officeDocument/2006/relationships/hyperlink" Id="rId229" Target="https://doi.org/10.3133/fs06700" TargetMode="External" /><Relationship Type="http://schemas.openxmlformats.org/officeDocument/2006/relationships/hyperlink" Id="rId306" Target="https://doi.org/10.3390" TargetMode="External" /><Relationship Type="http://schemas.openxmlformats.org/officeDocument/2006/relationships/hyperlink" Id="rId281" Target="https://doi.org/10.5194/bg-10-2315-2013" TargetMode="External" /><Relationship Type="http://schemas.openxmlformats.org/officeDocument/2006/relationships/hyperlink" Id="rId255" Target="https://doi.org/10.5194/bg-11-3043-2014" TargetMode="External" /><Relationship Type="http://schemas.openxmlformats.org/officeDocument/2006/relationships/hyperlink" Id="rId208" Target="https://doi.org/IWSS-297445977-5079" TargetMode="External" /><Relationship Type="http://schemas.openxmlformats.org/officeDocument/2006/relationships/hyperlink" Id="rId247" Target="https://doi.org/doi:10.1046/j.1365-2427.1997.d01-539.x" TargetMode="External" /><Relationship Type="http://schemas.openxmlformats.org/officeDocument/2006/relationships/hyperlink" Id="rId216" Target="https://pubs.er.usgs.gov/publication/sir20075282" TargetMode="External" /><Relationship Type="http://schemas.openxmlformats.org/officeDocument/2006/relationships/hyperlink" Id="rId197" Target="https://soilsofcanada.ca" TargetMode="External" /><Relationship Type="http://schemas.openxmlformats.org/officeDocument/2006/relationships/hyperlink" Id="rId233" Target="https://www.canada.ca/content/dam/hc-sc/documents/programs/consultation-organic-matter-drinking-water/NOM20190129-eng.pdf" TargetMode="External" /><Relationship Type="http://schemas.openxmlformats.org/officeDocument/2006/relationships/hyperlink" Id="rId235" Target="https://www.canada.ca/content/dam/hc-sc/migration/hc-sc/ewh-semt/alt%7B\_%7Dformats/pdf/pubs/water-eau/sum%7B\_%7Dguide-res%7B\_%7Drecom/summary-table-August-15-2019-eng.pdf" TargetMode="External" /><Relationship Type="http://schemas.openxmlformats.org/officeDocument/2006/relationships/hyperlink" Id="rId237" Target="https://www.canada.ca/en/health-canada/services/healthy-living/your-health/environment/drinking-water-chlorination.html" TargetMode="External" /><Relationship Type="http://schemas.openxmlformats.org/officeDocument/2006/relationships/hyperlink" Id="rId206" Target="https://www.crd.bc.ca/project/past-capital-projects-and-initiatives/water-supply-plan" TargetMode="External" /><Relationship Type="http://schemas.openxmlformats.org/officeDocument/2006/relationships/hyperlink" Id="rId199" Target="https://www.crd.bc.ca/service/public-tours/watershed-tours/facts-figures" TargetMode="External" /><Relationship Type="http://schemas.openxmlformats.org/officeDocument/2006/relationships/hyperlink" Id="rId289"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39" Target="https://www.healthlinkbc.ca/healthlinkbc-files/drinking-water-chlorination" TargetMode="External" /><Relationship Type="http://schemas.openxmlformats.org/officeDocument/2006/relationships/hyperlink" Id="rId271" Target="https://www.jstor.org/stable/1937326" TargetMode="External" /><Relationship Type="http://schemas.openxmlformats.org/officeDocument/2006/relationships/hyperlink" Id="rId294" Target="https://www.jstor.org/stable/24702986" TargetMode="External" /><Relationship Type="http://schemas.openxmlformats.org/officeDocument/2006/relationships/hyperlink" Id="rId241" Target="https://www.jstor.org/stable/40058211" TargetMode="External" /><Relationship Type="http://schemas.openxmlformats.org/officeDocument/2006/relationships/hyperlink" Id="rId249" Target="https://www.jstor.org/stable/41311011" TargetMode="External" /><Relationship Type="http://schemas.openxmlformats.org/officeDocument/2006/relationships/hyperlink" Id="rId194"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creator>Hannah J. McSorley</dc:creator>
  <cp:keywords/>
  <dcterms:created xsi:type="dcterms:W3CDTF">2020-09-17T04:40:20Z</dcterms:created>
  <dcterms:modified xsi:type="dcterms:W3CDTF">2020-09-17T04:40:20Z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